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9376" w14:textId="13661B95" w:rsidR="00615FB3" w:rsidRPr="004A5D93" w:rsidRDefault="004A5D93" w:rsidP="008B273D">
      <w:pPr>
        <w:spacing w:before="100" w:beforeAutospacing="1" w:after="120" w:line="276" w:lineRule="auto"/>
        <w:rPr>
          <w:b/>
          <w:bCs/>
        </w:rPr>
      </w:pPr>
      <w:r>
        <w:rPr>
          <w:b/>
          <w:bCs/>
        </w:rPr>
        <w:t xml:space="preserve">     </w:t>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3E075C">
        <w:rPr>
          <w:b/>
          <w:bCs/>
        </w:rPr>
        <w:t xml:space="preserve">     </w:t>
      </w:r>
      <w:r w:rsidR="00615FB3" w:rsidRPr="004A5D93">
        <w:rPr>
          <w:b/>
          <w:bCs/>
        </w:rPr>
        <w:t>Tisková zpráva</w:t>
      </w:r>
    </w:p>
    <w:p w14:paraId="14EA31AA" w14:textId="77777777" w:rsidR="005E6C12" w:rsidRDefault="005E6C12" w:rsidP="00E07487">
      <w:pPr>
        <w:tabs>
          <w:tab w:val="left" w:pos="8440"/>
        </w:tabs>
        <w:spacing w:before="100" w:beforeAutospacing="1" w:after="120" w:line="276" w:lineRule="auto"/>
        <w:jc w:val="left"/>
        <w:rPr>
          <w:b/>
          <w:bCs/>
          <w:sz w:val="32"/>
          <w:szCs w:val="32"/>
        </w:rPr>
      </w:pPr>
    </w:p>
    <w:p w14:paraId="44A76677" w14:textId="04FA6465" w:rsidR="00C96535" w:rsidRPr="00307E2B" w:rsidRDefault="00C96535" w:rsidP="00E07487">
      <w:pPr>
        <w:tabs>
          <w:tab w:val="left" w:pos="8440"/>
        </w:tabs>
        <w:spacing w:before="100" w:beforeAutospacing="1" w:after="120" w:line="276" w:lineRule="auto"/>
        <w:jc w:val="left"/>
        <w:rPr>
          <w:b/>
          <w:bCs/>
          <w:sz w:val="28"/>
          <w:szCs w:val="28"/>
        </w:rPr>
      </w:pPr>
      <w:r w:rsidRPr="00307E2B">
        <w:rPr>
          <w:b/>
          <w:bCs/>
          <w:sz w:val="28"/>
          <w:szCs w:val="28"/>
        </w:rPr>
        <w:t xml:space="preserve">Češi zaplatí za povinné ručení skoro </w:t>
      </w:r>
      <w:r w:rsidR="0088185D" w:rsidRPr="00307E2B">
        <w:rPr>
          <w:b/>
          <w:bCs/>
          <w:sz w:val="28"/>
          <w:szCs w:val="28"/>
        </w:rPr>
        <w:t>3,5x více než v Litvě a</w:t>
      </w:r>
      <w:r w:rsidR="00E07487" w:rsidRPr="00307E2B">
        <w:rPr>
          <w:b/>
          <w:bCs/>
          <w:sz w:val="28"/>
          <w:szCs w:val="28"/>
        </w:rPr>
        <w:t> </w:t>
      </w:r>
      <w:r w:rsidRPr="00307E2B">
        <w:rPr>
          <w:b/>
          <w:bCs/>
          <w:sz w:val="28"/>
          <w:szCs w:val="28"/>
        </w:rPr>
        <w:t>5x méně než Rakušané, má to ovšem háček</w:t>
      </w:r>
    </w:p>
    <w:p w14:paraId="43D9D512" w14:textId="0B71F96D" w:rsidR="0047353D" w:rsidRPr="00562459" w:rsidRDefault="00B00BED" w:rsidP="00E07487">
      <w:pPr>
        <w:tabs>
          <w:tab w:val="left" w:pos="8440"/>
        </w:tabs>
        <w:spacing w:before="100" w:beforeAutospacing="1" w:after="120" w:line="276" w:lineRule="auto"/>
        <w:rPr>
          <w:b/>
          <w:bCs/>
          <w:szCs w:val="18"/>
        </w:rPr>
      </w:pPr>
      <w:r w:rsidRPr="000D6309">
        <w:rPr>
          <w:szCs w:val="18"/>
        </w:rPr>
        <w:t>Praha</w:t>
      </w:r>
      <w:r w:rsidR="00D87995" w:rsidRPr="000D6309">
        <w:rPr>
          <w:szCs w:val="18"/>
        </w:rPr>
        <w:t xml:space="preserve">, </w:t>
      </w:r>
      <w:r w:rsidR="005D2D14" w:rsidRPr="000D6309">
        <w:rPr>
          <w:szCs w:val="18"/>
        </w:rPr>
        <w:t>11</w:t>
      </w:r>
      <w:r w:rsidR="00F44C4F" w:rsidRPr="000D6309">
        <w:rPr>
          <w:szCs w:val="18"/>
        </w:rPr>
        <w:t xml:space="preserve">. </w:t>
      </w:r>
      <w:r w:rsidR="005D2D14" w:rsidRPr="000D6309">
        <w:rPr>
          <w:szCs w:val="18"/>
        </w:rPr>
        <w:t>září</w:t>
      </w:r>
      <w:r w:rsidR="00D87995" w:rsidRPr="000D6309">
        <w:rPr>
          <w:szCs w:val="18"/>
        </w:rPr>
        <w:t xml:space="preserve"> 2025 </w:t>
      </w:r>
      <w:r w:rsidR="00EE0875" w:rsidRPr="000D6309">
        <w:rPr>
          <w:szCs w:val="18"/>
        </w:rPr>
        <w:t>–</w:t>
      </w:r>
      <w:r w:rsidR="004C79CF">
        <w:rPr>
          <w:szCs w:val="18"/>
        </w:rPr>
        <w:t xml:space="preserve"> </w:t>
      </w:r>
      <w:r w:rsidR="004C79CF" w:rsidRPr="00562459">
        <w:rPr>
          <w:b/>
          <w:bCs/>
          <w:szCs w:val="18"/>
        </w:rPr>
        <w:t xml:space="preserve">Povinné ručení neboli pojištění odpovědnosti z provozu vozidla zdražilo </w:t>
      </w:r>
      <w:r w:rsidR="00D55ECA" w:rsidRPr="00562459">
        <w:rPr>
          <w:b/>
          <w:bCs/>
          <w:szCs w:val="18"/>
        </w:rPr>
        <w:t xml:space="preserve">v České republice </w:t>
      </w:r>
      <w:r w:rsidR="0001369B" w:rsidRPr="00562459">
        <w:rPr>
          <w:b/>
          <w:bCs/>
          <w:szCs w:val="18"/>
        </w:rPr>
        <w:t>za první pololetí</w:t>
      </w:r>
      <w:r w:rsidR="004C79CF" w:rsidRPr="00562459">
        <w:rPr>
          <w:b/>
          <w:bCs/>
          <w:szCs w:val="18"/>
        </w:rPr>
        <w:t xml:space="preserve"> </w:t>
      </w:r>
      <w:r w:rsidR="00E925FD" w:rsidRPr="00562459">
        <w:rPr>
          <w:b/>
          <w:bCs/>
          <w:szCs w:val="18"/>
        </w:rPr>
        <w:t xml:space="preserve">letošního roku </w:t>
      </w:r>
      <w:r w:rsidR="004C79CF" w:rsidRPr="00562459">
        <w:rPr>
          <w:b/>
          <w:bCs/>
          <w:szCs w:val="18"/>
        </w:rPr>
        <w:t xml:space="preserve">o </w:t>
      </w:r>
      <w:r w:rsidR="00515F6D" w:rsidRPr="00562459">
        <w:rPr>
          <w:b/>
          <w:bCs/>
          <w:szCs w:val="18"/>
        </w:rPr>
        <w:t>3</w:t>
      </w:r>
      <w:r w:rsidR="004C79CF" w:rsidRPr="00562459">
        <w:rPr>
          <w:b/>
          <w:bCs/>
          <w:szCs w:val="18"/>
        </w:rPr>
        <w:t xml:space="preserve"> %</w:t>
      </w:r>
      <w:r w:rsidR="00706A6F">
        <w:rPr>
          <w:b/>
          <w:bCs/>
          <w:szCs w:val="18"/>
        </w:rPr>
        <w:t xml:space="preserve"> a</w:t>
      </w:r>
      <w:r w:rsidR="004C79CF" w:rsidRPr="00562459">
        <w:rPr>
          <w:b/>
          <w:bCs/>
          <w:szCs w:val="18"/>
        </w:rPr>
        <w:t xml:space="preserve"> v průměru čin</w:t>
      </w:r>
      <w:r w:rsidR="00D55ECA" w:rsidRPr="00562459">
        <w:rPr>
          <w:b/>
          <w:bCs/>
          <w:szCs w:val="18"/>
        </w:rPr>
        <w:t>í</w:t>
      </w:r>
      <w:r w:rsidR="004C79CF" w:rsidRPr="00562459">
        <w:rPr>
          <w:b/>
          <w:bCs/>
          <w:szCs w:val="18"/>
        </w:rPr>
        <w:t xml:space="preserve"> 4 </w:t>
      </w:r>
      <w:r w:rsidR="00E925FD" w:rsidRPr="00562459">
        <w:rPr>
          <w:b/>
          <w:bCs/>
          <w:szCs w:val="18"/>
        </w:rPr>
        <w:t>400</w:t>
      </w:r>
      <w:r w:rsidR="004C79CF" w:rsidRPr="00562459">
        <w:rPr>
          <w:b/>
          <w:bCs/>
          <w:szCs w:val="18"/>
        </w:rPr>
        <w:t xml:space="preserve"> Kč.</w:t>
      </w:r>
      <w:r w:rsidR="007449D4" w:rsidRPr="00562459">
        <w:rPr>
          <w:b/>
          <w:bCs/>
          <w:szCs w:val="18"/>
        </w:rPr>
        <w:t xml:space="preserve"> </w:t>
      </w:r>
      <w:r w:rsidR="00E25AA9" w:rsidRPr="00562459">
        <w:rPr>
          <w:b/>
          <w:bCs/>
          <w:szCs w:val="18"/>
        </w:rPr>
        <w:t xml:space="preserve">Levněji vychází autopojištění </w:t>
      </w:r>
      <w:r w:rsidR="00AD4E1B" w:rsidRPr="00562459">
        <w:rPr>
          <w:b/>
          <w:bCs/>
          <w:szCs w:val="18"/>
        </w:rPr>
        <w:t>na Slovensku</w:t>
      </w:r>
      <w:r w:rsidR="0095787A" w:rsidRPr="00562459">
        <w:rPr>
          <w:b/>
          <w:bCs/>
          <w:szCs w:val="18"/>
        </w:rPr>
        <w:t xml:space="preserve">, </w:t>
      </w:r>
      <w:r w:rsidR="00AD4E1B" w:rsidRPr="00562459">
        <w:rPr>
          <w:b/>
          <w:bCs/>
          <w:szCs w:val="18"/>
        </w:rPr>
        <w:t>v</w:t>
      </w:r>
      <w:r w:rsidR="0095787A" w:rsidRPr="00562459">
        <w:rPr>
          <w:b/>
          <w:bCs/>
          <w:szCs w:val="18"/>
        </w:rPr>
        <w:t> </w:t>
      </w:r>
      <w:r w:rsidR="00AD4E1B" w:rsidRPr="00562459">
        <w:rPr>
          <w:b/>
          <w:bCs/>
          <w:szCs w:val="18"/>
        </w:rPr>
        <w:t>Maďarsku</w:t>
      </w:r>
      <w:r w:rsidR="0095787A" w:rsidRPr="00562459">
        <w:rPr>
          <w:b/>
          <w:bCs/>
          <w:szCs w:val="18"/>
        </w:rPr>
        <w:t xml:space="preserve"> a Litvě. </w:t>
      </w:r>
      <w:r w:rsidR="00A63755" w:rsidRPr="00562459">
        <w:rPr>
          <w:b/>
          <w:bCs/>
          <w:szCs w:val="18"/>
        </w:rPr>
        <w:t xml:space="preserve">Vyšší cenu </w:t>
      </w:r>
      <w:r w:rsidR="00706A6F">
        <w:rPr>
          <w:b/>
          <w:bCs/>
          <w:szCs w:val="18"/>
        </w:rPr>
        <w:t xml:space="preserve">naopak </w:t>
      </w:r>
      <w:r w:rsidR="00A63755" w:rsidRPr="00562459">
        <w:rPr>
          <w:b/>
          <w:bCs/>
          <w:szCs w:val="18"/>
        </w:rPr>
        <w:t>zaplatí řidiči v Polsku a Rakousku.</w:t>
      </w:r>
      <w:r w:rsidR="009D1163" w:rsidRPr="00562459">
        <w:rPr>
          <w:b/>
          <w:bCs/>
          <w:szCs w:val="18"/>
        </w:rPr>
        <w:t xml:space="preserve"> </w:t>
      </w:r>
      <w:r w:rsidR="003448EB">
        <w:rPr>
          <w:b/>
          <w:bCs/>
          <w:szCs w:val="18"/>
        </w:rPr>
        <w:t>Poznatky</w:t>
      </w:r>
      <w:r w:rsidR="004C79CF" w:rsidRPr="00562459">
        <w:rPr>
          <w:b/>
          <w:bCs/>
          <w:szCs w:val="18"/>
        </w:rPr>
        <w:t xml:space="preserve"> vycházejí z aktuální analýz</w:t>
      </w:r>
      <w:r w:rsidR="009D1163" w:rsidRPr="00562459">
        <w:rPr>
          <w:b/>
          <w:bCs/>
          <w:szCs w:val="18"/>
        </w:rPr>
        <w:t>y</w:t>
      </w:r>
      <w:r w:rsidR="004C79CF" w:rsidRPr="00562459">
        <w:rPr>
          <w:b/>
          <w:bCs/>
          <w:szCs w:val="18"/>
        </w:rPr>
        <w:t xml:space="preserve"> </w:t>
      </w:r>
      <w:r w:rsidR="003448EB">
        <w:rPr>
          <w:b/>
          <w:bCs/>
          <w:szCs w:val="18"/>
        </w:rPr>
        <w:t xml:space="preserve">dat </w:t>
      </w:r>
      <w:r w:rsidR="004C79CF" w:rsidRPr="00562459">
        <w:rPr>
          <w:b/>
          <w:bCs/>
          <w:szCs w:val="18"/>
        </w:rPr>
        <w:t>Skupiny Klik.cz</w:t>
      </w:r>
      <w:r w:rsidR="00616AB4">
        <w:rPr>
          <w:b/>
          <w:bCs/>
          <w:szCs w:val="18"/>
        </w:rPr>
        <w:t>.</w:t>
      </w:r>
    </w:p>
    <w:p w14:paraId="46D32AF2" w14:textId="1A6C4798" w:rsidR="00FD3943" w:rsidRPr="000D6309" w:rsidRDefault="00562EF8" w:rsidP="00FD3943">
      <w:pPr>
        <w:tabs>
          <w:tab w:val="left" w:pos="8440"/>
        </w:tabs>
        <w:spacing w:before="100" w:beforeAutospacing="1" w:after="120" w:line="276" w:lineRule="auto"/>
        <w:rPr>
          <w:szCs w:val="18"/>
        </w:rPr>
      </w:pPr>
      <w:r>
        <w:rPr>
          <w:i/>
          <w:iCs/>
          <w:szCs w:val="18"/>
        </w:rPr>
        <w:t>„Je zřejmé, že c</w:t>
      </w:r>
      <w:r w:rsidR="00D62788" w:rsidRPr="000D6309">
        <w:rPr>
          <w:i/>
          <w:iCs/>
          <w:szCs w:val="18"/>
        </w:rPr>
        <w:t>enu povinného ručení ovlivňuj</w:t>
      </w:r>
      <w:r w:rsidR="00AC59EB" w:rsidRPr="000D6309">
        <w:rPr>
          <w:i/>
          <w:iCs/>
          <w:szCs w:val="18"/>
        </w:rPr>
        <w:t xml:space="preserve">e </w:t>
      </w:r>
      <w:r>
        <w:rPr>
          <w:i/>
          <w:iCs/>
          <w:szCs w:val="18"/>
        </w:rPr>
        <w:t>celá řada</w:t>
      </w:r>
      <w:r w:rsidR="00AC59EB" w:rsidRPr="000D6309">
        <w:rPr>
          <w:i/>
          <w:iCs/>
          <w:szCs w:val="18"/>
        </w:rPr>
        <w:t xml:space="preserve"> faktorů</w:t>
      </w:r>
      <w:r>
        <w:rPr>
          <w:i/>
          <w:iCs/>
          <w:szCs w:val="18"/>
        </w:rPr>
        <w:t>. P</w:t>
      </w:r>
      <w:r w:rsidR="00AC59EB" w:rsidRPr="000D6309">
        <w:rPr>
          <w:i/>
          <w:iCs/>
          <w:szCs w:val="18"/>
        </w:rPr>
        <w:t>romítá s</w:t>
      </w:r>
      <w:r w:rsidR="00D62788" w:rsidRPr="000D6309">
        <w:rPr>
          <w:i/>
          <w:iCs/>
          <w:szCs w:val="18"/>
        </w:rPr>
        <w:t xml:space="preserve">e </w:t>
      </w:r>
      <w:r w:rsidR="00AC59EB" w:rsidRPr="000D6309">
        <w:rPr>
          <w:i/>
          <w:iCs/>
          <w:szCs w:val="18"/>
        </w:rPr>
        <w:t>do ní například</w:t>
      </w:r>
      <w:r w:rsidR="00FD3943" w:rsidRPr="000D6309">
        <w:rPr>
          <w:i/>
          <w:iCs/>
          <w:szCs w:val="18"/>
        </w:rPr>
        <w:t xml:space="preserve"> i počet nasbíraných trestných bodů</w:t>
      </w:r>
      <w:r w:rsidR="00AC59EB" w:rsidRPr="000D6309">
        <w:rPr>
          <w:i/>
          <w:iCs/>
          <w:szCs w:val="18"/>
        </w:rPr>
        <w:t>. K</w:t>
      </w:r>
      <w:r w:rsidR="00FD3943" w:rsidRPr="000D6309">
        <w:rPr>
          <w:i/>
          <w:iCs/>
          <w:szCs w:val="18"/>
        </w:rPr>
        <w:t>do dlouhodobě jezdí bez přestupků</w:t>
      </w:r>
      <w:r w:rsidR="00843FC1">
        <w:rPr>
          <w:i/>
          <w:iCs/>
          <w:szCs w:val="18"/>
        </w:rPr>
        <w:t>,</w:t>
      </w:r>
      <w:r w:rsidR="00FD3943" w:rsidRPr="000D6309">
        <w:rPr>
          <w:i/>
          <w:iCs/>
          <w:szCs w:val="18"/>
        </w:rPr>
        <w:t xml:space="preserve"> získává výrazné slevy, zatímco v opačném případě dochází ke zvýšení ceny.</w:t>
      </w:r>
      <w:r w:rsidR="00951A3C" w:rsidRPr="000D6309">
        <w:rPr>
          <w:i/>
          <w:iCs/>
          <w:szCs w:val="18"/>
        </w:rPr>
        <w:t xml:space="preserve"> </w:t>
      </w:r>
      <w:r w:rsidR="00FD3943" w:rsidRPr="000D6309">
        <w:rPr>
          <w:i/>
          <w:iCs/>
          <w:szCs w:val="18"/>
        </w:rPr>
        <w:t>Cenu ovlivňuje i zvolený rozsah krytí a případná připojištění, například vyšší limity plnění, pojištění skel nebo střetu se zvěří. Každá pojišťovna má navíc odlišnou cenotvorbu</w:t>
      </w:r>
      <w:r w:rsidR="000304B0" w:rsidRPr="000D6309">
        <w:rPr>
          <w:i/>
          <w:iCs/>
          <w:szCs w:val="18"/>
        </w:rPr>
        <w:t xml:space="preserve"> a nabízí vlastní </w:t>
      </w:r>
      <w:r w:rsidR="00FD3943" w:rsidRPr="000D6309">
        <w:rPr>
          <w:i/>
          <w:iCs/>
          <w:szCs w:val="18"/>
        </w:rPr>
        <w:t>sazby a slev</w:t>
      </w:r>
      <w:r w:rsidR="00587E7D">
        <w:rPr>
          <w:i/>
          <w:iCs/>
          <w:szCs w:val="18"/>
        </w:rPr>
        <w:t>y</w:t>
      </w:r>
      <w:r w:rsidR="000D46D1" w:rsidRPr="000D6309">
        <w:rPr>
          <w:i/>
          <w:iCs/>
          <w:szCs w:val="18"/>
        </w:rPr>
        <w:t xml:space="preserve">. Proto </w:t>
      </w:r>
      <w:r w:rsidR="001B023A">
        <w:rPr>
          <w:i/>
          <w:iCs/>
          <w:szCs w:val="18"/>
        </w:rPr>
        <w:t>může být</w:t>
      </w:r>
      <w:r w:rsidR="001B023A" w:rsidRPr="000D6309">
        <w:rPr>
          <w:i/>
          <w:iCs/>
          <w:szCs w:val="18"/>
        </w:rPr>
        <w:t xml:space="preserve"> </w:t>
      </w:r>
      <w:r w:rsidR="000D46D1" w:rsidRPr="000D6309">
        <w:rPr>
          <w:i/>
          <w:iCs/>
          <w:szCs w:val="18"/>
        </w:rPr>
        <w:t xml:space="preserve">pro řidiče </w:t>
      </w:r>
      <w:r w:rsidR="00EC7D2B">
        <w:rPr>
          <w:i/>
          <w:iCs/>
          <w:szCs w:val="18"/>
        </w:rPr>
        <w:t>výhodné</w:t>
      </w:r>
      <w:r w:rsidR="001B023A">
        <w:rPr>
          <w:i/>
          <w:iCs/>
          <w:szCs w:val="18"/>
        </w:rPr>
        <w:t xml:space="preserve"> si jednotlivé nabídky</w:t>
      </w:r>
      <w:r w:rsidR="004001C0" w:rsidRPr="000D6309">
        <w:rPr>
          <w:i/>
          <w:iCs/>
          <w:szCs w:val="18"/>
        </w:rPr>
        <w:t xml:space="preserve"> </w:t>
      </w:r>
      <w:r w:rsidR="001B023A">
        <w:rPr>
          <w:i/>
          <w:iCs/>
          <w:szCs w:val="18"/>
        </w:rPr>
        <w:t>porovnat</w:t>
      </w:r>
      <w:r w:rsidR="00EC3CEB">
        <w:rPr>
          <w:i/>
          <w:iCs/>
          <w:szCs w:val="18"/>
        </w:rPr>
        <w:t xml:space="preserve"> </w:t>
      </w:r>
      <w:r w:rsidR="004001C0" w:rsidRPr="000D6309">
        <w:rPr>
          <w:i/>
          <w:iCs/>
          <w:szCs w:val="18"/>
        </w:rPr>
        <w:t>přes</w:t>
      </w:r>
      <w:r w:rsidR="000D46D1" w:rsidRPr="000D6309">
        <w:rPr>
          <w:i/>
          <w:iCs/>
          <w:szCs w:val="18"/>
        </w:rPr>
        <w:t xml:space="preserve"> online srovnávač</w:t>
      </w:r>
      <w:r w:rsidR="00D9063F">
        <w:rPr>
          <w:i/>
          <w:iCs/>
          <w:szCs w:val="18"/>
        </w:rPr>
        <w:t xml:space="preserve"> a zvolit tu, která mu sedí nejlépe</w:t>
      </w:r>
      <w:r w:rsidR="001B023A">
        <w:rPr>
          <w:i/>
          <w:iCs/>
          <w:szCs w:val="18"/>
        </w:rPr>
        <w:t>.</w:t>
      </w:r>
      <w:r w:rsidR="00EC510C" w:rsidRPr="000D6309">
        <w:rPr>
          <w:i/>
          <w:iCs/>
          <w:szCs w:val="18"/>
        </w:rPr>
        <w:t>,“</w:t>
      </w:r>
      <w:r w:rsidR="00EC510C" w:rsidRPr="000D6309">
        <w:rPr>
          <w:b/>
          <w:bCs/>
          <w:szCs w:val="18"/>
        </w:rPr>
        <w:t xml:space="preserve"> </w:t>
      </w:r>
      <w:r w:rsidR="00EC510C" w:rsidRPr="000D6309">
        <w:rPr>
          <w:szCs w:val="18"/>
        </w:rPr>
        <w:t xml:space="preserve">říká Karel </w:t>
      </w:r>
      <w:proofErr w:type="spellStart"/>
      <w:r w:rsidR="00EC510C" w:rsidRPr="000D6309">
        <w:rPr>
          <w:szCs w:val="18"/>
        </w:rPr>
        <w:t>Šultes</w:t>
      </w:r>
      <w:proofErr w:type="spellEnd"/>
      <w:r w:rsidR="00EC510C" w:rsidRPr="000D6309">
        <w:rPr>
          <w:szCs w:val="18"/>
        </w:rPr>
        <w:t>, ředitel produktu a datové analýzy, Skupina Klik.cz</w:t>
      </w:r>
    </w:p>
    <w:p w14:paraId="5212FEB4" w14:textId="699E8560" w:rsidR="00BF4843" w:rsidRPr="00495BCA" w:rsidRDefault="00676289" w:rsidP="00154B93">
      <w:pPr>
        <w:tabs>
          <w:tab w:val="left" w:pos="8440"/>
        </w:tabs>
        <w:spacing w:before="100" w:beforeAutospacing="1" w:after="120" w:line="276" w:lineRule="auto"/>
        <w:rPr>
          <w:b/>
          <w:bCs/>
          <w:szCs w:val="18"/>
        </w:rPr>
      </w:pPr>
      <w:r>
        <w:rPr>
          <w:b/>
          <w:bCs/>
          <w:szCs w:val="18"/>
        </w:rPr>
        <w:t>C</w:t>
      </w:r>
      <w:r w:rsidR="00FF1170">
        <w:rPr>
          <w:b/>
          <w:bCs/>
          <w:szCs w:val="18"/>
        </w:rPr>
        <w:t>en</w:t>
      </w:r>
      <w:r>
        <w:rPr>
          <w:b/>
          <w:bCs/>
          <w:szCs w:val="18"/>
        </w:rPr>
        <w:t>y</w:t>
      </w:r>
      <w:r w:rsidR="003444F9">
        <w:rPr>
          <w:b/>
          <w:bCs/>
          <w:szCs w:val="18"/>
        </w:rPr>
        <w:t xml:space="preserve"> povinného ručení v</w:t>
      </w:r>
      <w:r w:rsidR="00FF1170">
        <w:rPr>
          <w:b/>
          <w:bCs/>
          <w:szCs w:val="18"/>
        </w:rPr>
        <w:t xml:space="preserve"> okolních stát</w:t>
      </w:r>
      <w:r w:rsidR="003444F9">
        <w:rPr>
          <w:b/>
          <w:bCs/>
          <w:szCs w:val="18"/>
        </w:rPr>
        <w:t>ech</w:t>
      </w:r>
    </w:p>
    <w:p w14:paraId="740C1936" w14:textId="18E8FAB2" w:rsidR="008E4B85" w:rsidRPr="008E4B85" w:rsidRDefault="008E4B85" w:rsidP="008E4B85">
      <w:pPr>
        <w:pStyle w:val="Zkladntext"/>
        <w:spacing w:before="100" w:beforeAutospacing="1" w:line="276" w:lineRule="auto"/>
        <w:rPr>
          <w:bCs/>
          <w:noProof/>
          <w:szCs w:val="18"/>
        </w:rPr>
      </w:pPr>
      <w:r w:rsidRPr="008E4B85">
        <w:rPr>
          <w:bCs/>
          <w:noProof/>
          <w:szCs w:val="18"/>
        </w:rPr>
        <w:t xml:space="preserve">Průměrná cena povinného ručení v Česku (4400 Kč) je nižší než na Slovensku (4060 Kč) </w:t>
      </w:r>
      <w:r w:rsidR="00D9063F">
        <w:rPr>
          <w:bCs/>
          <w:noProof/>
          <w:szCs w:val="18"/>
        </w:rPr>
        <w:t>či</w:t>
      </w:r>
      <w:r w:rsidRPr="008E4B85">
        <w:rPr>
          <w:bCs/>
          <w:noProof/>
          <w:szCs w:val="18"/>
        </w:rPr>
        <w:t xml:space="preserve"> v Maďarsku (3160 Kč). Výrazně nižší je </w:t>
      </w:r>
      <w:r w:rsidR="00217C77">
        <w:rPr>
          <w:bCs/>
          <w:noProof/>
          <w:szCs w:val="18"/>
        </w:rPr>
        <w:t xml:space="preserve">poté </w:t>
      </w:r>
      <w:r w:rsidRPr="008E4B85">
        <w:rPr>
          <w:bCs/>
          <w:noProof/>
          <w:szCs w:val="18"/>
        </w:rPr>
        <w:t>v</w:t>
      </w:r>
      <w:r w:rsidR="002979EB">
        <w:rPr>
          <w:bCs/>
          <w:noProof/>
          <w:szCs w:val="18"/>
        </w:rPr>
        <w:t> </w:t>
      </w:r>
      <w:r w:rsidRPr="008E4B85">
        <w:rPr>
          <w:bCs/>
          <w:noProof/>
          <w:szCs w:val="18"/>
        </w:rPr>
        <w:t>Litvě</w:t>
      </w:r>
      <w:r w:rsidR="002979EB">
        <w:rPr>
          <w:bCs/>
          <w:noProof/>
          <w:szCs w:val="18"/>
        </w:rPr>
        <w:t xml:space="preserve"> (</w:t>
      </w:r>
      <w:r w:rsidRPr="008E4B85">
        <w:rPr>
          <w:bCs/>
          <w:noProof/>
          <w:szCs w:val="18"/>
        </w:rPr>
        <w:t>1300 Kč</w:t>
      </w:r>
      <w:r w:rsidR="002979EB">
        <w:rPr>
          <w:bCs/>
          <w:noProof/>
          <w:szCs w:val="18"/>
        </w:rPr>
        <w:t>)</w:t>
      </w:r>
      <w:r w:rsidR="006854F1">
        <w:rPr>
          <w:bCs/>
          <w:noProof/>
          <w:szCs w:val="18"/>
        </w:rPr>
        <w:t xml:space="preserve">, </w:t>
      </w:r>
      <w:r w:rsidR="002979EB">
        <w:rPr>
          <w:bCs/>
          <w:noProof/>
          <w:szCs w:val="18"/>
        </w:rPr>
        <w:t>kde se do ní</w:t>
      </w:r>
      <w:r w:rsidR="006854F1">
        <w:rPr>
          <w:bCs/>
          <w:noProof/>
          <w:szCs w:val="18"/>
        </w:rPr>
        <w:t xml:space="preserve"> p</w:t>
      </w:r>
      <w:r w:rsidRPr="008E4B85">
        <w:rPr>
          <w:bCs/>
          <w:noProof/>
          <w:szCs w:val="18"/>
        </w:rPr>
        <w:t>romítá fakt, že</w:t>
      </w:r>
      <w:r w:rsidR="008466F1">
        <w:rPr>
          <w:bCs/>
          <w:noProof/>
          <w:szCs w:val="18"/>
        </w:rPr>
        <w:t xml:space="preserve"> </w:t>
      </w:r>
      <w:r w:rsidRPr="008E4B85">
        <w:rPr>
          <w:bCs/>
          <w:noProof/>
          <w:szCs w:val="18"/>
        </w:rPr>
        <w:t xml:space="preserve">autopojištění </w:t>
      </w:r>
      <w:r w:rsidR="00217C77">
        <w:rPr>
          <w:bCs/>
          <w:noProof/>
          <w:szCs w:val="18"/>
        </w:rPr>
        <w:t xml:space="preserve">si </w:t>
      </w:r>
      <w:r w:rsidR="008466F1">
        <w:rPr>
          <w:bCs/>
          <w:noProof/>
          <w:szCs w:val="18"/>
        </w:rPr>
        <w:t xml:space="preserve">lze </w:t>
      </w:r>
      <w:r w:rsidRPr="008E4B85">
        <w:rPr>
          <w:bCs/>
          <w:noProof/>
          <w:szCs w:val="18"/>
        </w:rPr>
        <w:t>poř</w:t>
      </w:r>
      <w:r w:rsidR="00DD7A90">
        <w:rPr>
          <w:bCs/>
          <w:noProof/>
          <w:szCs w:val="18"/>
        </w:rPr>
        <w:t>ídit</w:t>
      </w:r>
      <w:r w:rsidRPr="008E4B85">
        <w:rPr>
          <w:bCs/>
          <w:noProof/>
          <w:szCs w:val="18"/>
        </w:rPr>
        <w:t xml:space="preserve"> na kratší dobu </w:t>
      </w:r>
      <w:r w:rsidR="00DB4350">
        <w:rPr>
          <w:bCs/>
          <w:noProof/>
          <w:szCs w:val="18"/>
        </w:rPr>
        <w:t xml:space="preserve">než </w:t>
      </w:r>
      <w:r w:rsidR="008466F1">
        <w:rPr>
          <w:bCs/>
          <w:noProof/>
          <w:szCs w:val="18"/>
        </w:rPr>
        <w:t xml:space="preserve">jeden </w:t>
      </w:r>
      <w:r w:rsidR="00DB4350">
        <w:rPr>
          <w:bCs/>
          <w:noProof/>
          <w:szCs w:val="18"/>
        </w:rPr>
        <w:t xml:space="preserve">rok </w:t>
      </w:r>
      <w:r w:rsidRPr="008E4B85">
        <w:rPr>
          <w:bCs/>
          <w:noProof/>
          <w:szCs w:val="18"/>
        </w:rPr>
        <w:t>a případně vícekrát ročně. Vlastník vozidla si</w:t>
      </w:r>
      <w:r w:rsidR="00217C77">
        <w:rPr>
          <w:bCs/>
          <w:noProof/>
          <w:szCs w:val="18"/>
        </w:rPr>
        <w:t xml:space="preserve"> t</w:t>
      </w:r>
      <w:r w:rsidR="00CA4118">
        <w:rPr>
          <w:bCs/>
          <w:noProof/>
          <w:szCs w:val="18"/>
        </w:rPr>
        <w:t>ímto způsobem</w:t>
      </w:r>
      <w:r w:rsidRPr="008E4B85">
        <w:rPr>
          <w:bCs/>
          <w:noProof/>
          <w:szCs w:val="18"/>
        </w:rPr>
        <w:t>může vybrat</w:t>
      </w:r>
      <w:r w:rsidR="00217C77">
        <w:rPr>
          <w:bCs/>
          <w:noProof/>
          <w:szCs w:val="18"/>
        </w:rPr>
        <w:t xml:space="preserve"> i</w:t>
      </w:r>
      <w:r w:rsidRPr="008E4B85">
        <w:rPr>
          <w:bCs/>
          <w:noProof/>
          <w:szCs w:val="18"/>
        </w:rPr>
        <w:t xml:space="preserve"> měsíce, kdy vozidlo nepojistí vůbec, v těchto měsících s ním ovšem nesmí jezdit po veřejných silnících.  </w:t>
      </w:r>
    </w:p>
    <w:p w14:paraId="0F301538" w14:textId="3CC21700" w:rsidR="008E4B85" w:rsidRDefault="00DE1AA8" w:rsidP="008E4B85">
      <w:pPr>
        <w:pStyle w:val="Zkladntext"/>
        <w:spacing w:before="100" w:beforeAutospacing="1" w:line="276" w:lineRule="auto"/>
        <w:rPr>
          <w:bCs/>
          <w:noProof/>
          <w:szCs w:val="18"/>
        </w:rPr>
      </w:pPr>
      <w:r w:rsidRPr="001D7E2E">
        <w:rPr>
          <w:bCs/>
          <w:noProof/>
          <w:szCs w:val="18"/>
        </w:rPr>
        <w:drawing>
          <wp:anchor distT="0" distB="0" distL="114300" distR="114300" simplePos="0" relativeHeight="251661312" behindDoc="0" locked="0" layoutInCell="1" allowOverlap="1" wp14:anchorId="1D6273BB" wp14:editId="415E64F3">
            <wp:simplePos x="0" y="0"/>
            <wp:positionH relativeFrom="margin">
              <wp:align>center</wp:align>
            </wp:positionH>
            <wp:positionV relativeFrom="paragraph">
              <wp:posOffset>771525</wp:posOffset>
            </wp:positionV>
            <wp:extent cx="3962400" cy="2099945"/>
            <wp:effectExtent l="0" t="0" r="0" b="0"/>
            <wp:wrapTopAndBottom/>
            <wp:docPr id="1124127487"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127487" name="Obrázek 1" descr="Obsah obrázku text, snímek obrazovky, Písmo, číslo&#10;&#10;Obsah generovaný pomocí AI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2400" cy="2099945"/>
                    </a:xfrm>
                    <a:prstGeom prst="rect">
                      <a:avLst/>
                    </a:prstGeom>
                  </pic:spPr>
                </pic:pic>
              </a:graphicData>
            </a:graphic>
            <wp14:sizeRelH relativeFrom="margin">
              <wp14:pctWidth>0</wp14:pctWidth>
            </wp14:sizeRelH>
            <wp14:sizeRelV relativeFrom="margin">
              <wp14:pctHeight>0</wp14:pctHeight>
            </wp14:sizeRelV>
          </wp:anchor>
        </w:drawing>
      </w:r>
      <w:r w:rsidR="008E4B85" w:rsidRPr="008E4B85">
        <w:rPr>
          <w:bCs/>
          <w:noProof/>
          <w:szCs w:val="18"/>
        </w:rPr>
        <w:t xml:space="preserve">O něco více než u nás zaplatí řidiči v Polsku (4600 Kč) a výrazně </w:t>
      </w:r>
      <w:r w:rsidR="00407D30">
        <w:rPr>
          <w:bCs/>
          <w:noProof/>
          <w:szCs w:val="18"/>
        </w:rPr>
        <w:t>více</w:t>
      </w:r>
      <w:r w:rsidR="008E4B85" w:rsidRPr="008E4B85">
        <w:rPr>
          <w:bCs/>
          <w:noProof/>
          <w:szCs w:val="18"/>
        </w:rPr>
        <w:t xml:space="preserve"> v Rakousku (20170 Kč), kde cena zahrnuje i ekologickou daň</w:t>
      </w:r>
      <w:r w:rsidR="003B7DE6">
        <w:rPr>
          <w:bCs/>
          <w:noProof/>
          <w:szCs w:val="18"/>
        </w:rPr>
        <w:t>.</w:t>
      </w:r>
      <w:r w:rsidR="008E4B85" w:rsidRPr="008E4B85">
        <w:rPr>
          <w:bCs/>
          <w:noProof/>
          <w:szCs w:val="18"/>
        </w:rPr>
        <w:t xml:space="preserve"> </w:t>
      </w:r>
      <w:r w:rsidR="003B7DE6">
        <w:rPr>
          <w:bCs/>
          <w:noProof/>
          <w:szCs w:val="18"/>
        </w:rPr>
        <w:t>Ta</w:t>
      </w:r>
      <w:r w:rsidR="003B7DE6" w:rsidRPr="008E4B85">
        <w:rPr>
          <w:bCs/>
          <w:noProof/>
          <w:szCs w:val="18"/>
        </w:rPr>
        <w:t xml:space="preserve"> </w:t>
      </w:r>
      <w:r w:rsidR="008E4B85" w:rsidRPr="008E4B85">
        <w:rPr>
          <w:bCs/>
          <w:noProof/>
          <w:szCs w:val="18"/>
        </w:rPr>
        <w:t>se počítá z hmotnosti, výkonu a emisí CO</w:t>
      </w:r>
      <w:r w:rsidR="008E4B85" w:rsidRPr="00350C80">
        <w:rPr>
          <w:bCs/>
          <w:noProof/>
          <w:szCs w:val="18"/>
          <w:vertAlign w:val="subscript"/>
        </w:rPr>
        <w:t>2</w:t>
      </w:r>
      <w:r w:rsidR="003B7DE6">
        <w:rPr>
          <w:bCs/>
          <w:noProof/>
          <w:szCs w:val="18"/>
          <w:vertAlign w:val="subscript"/>
        </w:rPr>
        <w:t xml:space="preserve">, </w:t>
      </w:r>
      <w:r w:rsidR="003B7DE6" w:rsidRPr="005C7083">
        <w:rPr>
          <w:bCs/>
          <w:noProof/>
          <w:szCs w:val="18"/>
        </w:rPr>
        <w:t>které dané vozidlo produkuje</w:t>
      </w:r>
      <w:r w:rsidR="008E4B85" w:rsidRPr="008E4B85">
        <w:rPr>
          <w:bCs/>
          <w:noProof/>
          <w:szCs w:val="18"/>
        </w:rPr>
        <w:t>.</w:t>
      </w:r>
    </w:p>
    <w:p w14:paraId="2771154E" w14:textId="4704B68F" w:rsidR="00811A05" w:rsidRDefault="008E4B85" w:rsidP="008E4B85">
      <w:pPr>
        <w:pStyle w:val="Zkladntext"/>
        <w:spacing w:before="100" w:beforeAutospacing="1" w:line="276" w:lineRule="auto"/>
        <w:rPr>
          <w:bCs/>
          <w:i/>
          <w:iCs/>
          <w:noProof/>
          <w:szCs w:val="18"/>
        </w:rPr>
      </w:pPr>
      <w:r w:rsidRPr="008E4B85">
        <w:rPr>
          <w:bCs/>
          <w:noProof/>
          <w:szCs w:val="18"/>
        </w:rPr>
        <w:lastRenderedPageBreak/>
        <w:t xml:space="preserve"> „</w:t>
      </w:r>
      <w:r w:rsidRPr="00562459">
        <w:rPr>
          <w:bCs/>
          <w:i/>
          <w:iCs/>
          <w:noProof/>
          <w:szCs w:val="18"/>
        </w:rPr>
        <w:t xml:space="preserve">V Rakousku dochází k platbě ekologické daně opakovaně při každém pojištění daného vozidla. Oproti tomu v Česku majitel auta zaplatí </w:t>
      </w:r>
      <w:r w:rsidR="00562459" w:rsidRPr="00562459">
        <w:rPr>
          <w:bCs/>
          <w:i/>
          <w:iCs/>
          <w:noProof/>
          <w:szCs w:val="18"/>
        </w:rPr>
        <w:t>tuto</w:t>
      </w:r>
      <w:r w:rsidRPr="00562459">
        <w:rPr>
          <w:bCs/>
          <w:i/>
          <w:iCs/>
          <w:noProof/>
          <w:szCs w:val="18"/>
        </w:rPr>
        <w:t xml:space="preserve"> daň jednorázově buď při koupi, nebo při přepisu auta</w:t>
      </w:r>
      <w:r w:rsidRPr="008E4B85">
        <w:rPr>
          <w:bCs/>
          <w:noProof/>
          <w:szCs w:val="18"/>
        </w:rPr>
        <w:t xml:space="preserve">,“ </w:t>
      </w:r>
      <w:r w:rsidR="00562459">
        <w:rPr>
          <w:bCs/>
          <w:noProof/>
          <w:szCs w:val="18"/>
        </w:rPr>
        <w:t xml:space="preserve">vysvětluje </w:t>
      </w:r>
      <w:r w:rsidRPr="008E4B85">
        <w:rPr>
          <w:bCs/>
          <w:noProof/>
          <w:szCs w:val="18"/>
        </w:rPr>
        <w:t>Karel Šultes</w:t>
      </w:r>
      <w:r w:rsidR="00BB62E3">
        <w:rPr>
          <w:bCs/>
          <w:noProof/>
          <w:szCs w:val="18"/>
        </w:rPr>
        <w:t xml:space="preserve"> a dodáv</w:t>
      </w:r>
      <w:r w:rsidR="00843FC1">
        <w:rPr>
          <w:bCs/>
          <w:noProof/>
          <w:szCs w:val="18"/>
        </w:rPr>
        <w:t>á</w:t>
      </w:r>
      <w:r w:rsidR="00BB62E3">
        <w:rPr>
          <w:bCs/>
          <w:noProof/>
          <w:szCs w:val="18"/>
        </w:rPr>
        <w:t xml:space="preserve">: </w:t>
      </w:r>
      <w:r w:rsidR="00BB62E3" w:rsidRPr="00BB62E3">
        <w:rPr>
          <w:bCs/>
          <w:i/>
          <w:iCs/>
          <w:noProof/>
          <w:szCs w:val="18"/>
        </w:rPr>
        <w:t>„</w:t>
      </w:r>
      <w:r w:rsidRPr="00BB62E3">
        <w:rPr>
          <w:bCs/>
          <w:i/>
          <w:iCs/>
          <w:noProof/>
          <w:szCs w:val="18"/>
        </w:rPr>
        <w:t xml:space="preserve">Tato daň činí přibližně polovinu ceny pojištění. </w:t>
      </w:r>
      <w:r w:rsidR="00767D04">
        <w:rPr>
          <w:bCs/>
          <w:i/>
          <w:iCs/>
          <w:noProof/>
          <w:szCs w:val="18"/>
        </w:rPr>
        <w:t>I</w:t>
      </w:r>
      <w:r w:rsidRPr="00BB62E3">
        <w:rPr>
          <w:bCs/>
          <w:i/>
          <w:iCs/>
          <w:noProof/>
          <w:szCs w:val="18"/>
        </w:rPr>
        <w:t xml:space="preserve"> </w:t>
      </w:r>
      <w:r w:rsidR="00767D04">
        <w:rPr>
          <w:bCs/>
          <w:i/>
          <w:iCs/>
          <w:noProof/>
          <w:szCs w:val="18"/>
        </w:rPr>
        <w:t>po</w:t>
      </w:r>
      <w:r w:rsidR="00767D04" w:rsidRPr="00BB62E3">
        <w:rPr>
          <w:bCs/>
          <w:i/>
          <w:iCs/>
          <w:noProof/>
          <w:szCs w:val="18"/>
        </w:rPr>
        <w:t xml:space="preserve"> </w:t>
      </w:r>
      <w:r w:rsidRPr="00BB62E3">
        <w:rPr>
          <w:bCs/>
          <w:i/>
          <w:iCs/>
          <w:noProof/>
          <w:szCs w:val="18"/>
        </w:rPr>
        <w:t>odečtení ekologické daně je cena povinného ručení pro rakouského řidiče přibližně 10000 Kč</w:t>
      </w:r>
      <w:r w:rsidR="00341911">
        <w:rPr>
          <w:bCs/>
          <w:i/>
          <w:iCs/>
          <w:noProof/>
          <w:szCs w:val="18"/>
        </w:rPr>
        <w:t>, což je výrazně více než u nás</w:t>
      </w:r>
      <w:r w:rsidRPr="00BB62E3">
        <w:rPr>
          <w:bCs/>
          <w:i/>
          <w:iCs/>
          <w:noProof/>
          <w:szCs w:val="18"/>
        </w:rPr>
        <w:t>. Může za to primárně trh, vyšší hodnota pojišťovaných aut, dražší servis, ale i v</w:t>
      </w:r>
      <w:r w:rsidR="00843FC1">
        <w:rPr>
          <w:bCs/>
          <w:i/>
          <w:iCs/>
          <w:noProof/>
          <w:szCs w:val="18"/>
        </w:rPr>
        <w:t>ě</w:t>
      </w:r>
      <w:r w:rsidRPr="00BB62E3">
        <w:rPr>
          <w:bCs/>
          <w:i/>
          <w:iCs/>
          <w:noProof/>
          <w:szCs w:val="18"/>
        </w:rPr>
        <w:t>tší provize tamních pojišťoven.</w:t>
      </w:r>
      <w:r w:rsidR="00D108E3">
        <w:rPr>
          <w:bCs/>
          <w:i/>
          <w:iCs/>
          <w:noProof/>
          <w:szCs w:val="18"/>
        </w:rPr>
        <w:t>“</w:t>
      </w:r>
    </w:p>
    <w:p w14:paraId="2DC87C33" w14:textId="0090DB77" w:rsidR="008E4B85" w:rsidRPr="00811A05" w:rsidRDefault="00811A05" w:rsidP="00811A05">
      <w:pPr>
        <w:tabs>
          <w:tab w:val="left" w:pos="8440"/>
        </w:tabs>
        <w:spacing w:before="100" w:beforeAutospacing="1" w:after="120" w:line="276" w:lineRule="auto"/>
        <w:rPr>
          <w:b/>
          <w:bCs/>
          <w:szCs w:val="18"/>
        </w:rPr>
      </w:pPr>
      <w:r w:rsidRPr="00811A05">
        <w:rPr>
          <w:b/>
          <w:bCs/>
          <w:szCs w:val="18"/>
        </w:rPr>
        <w:t xml:space="preserve">Meziroční </w:t>
      </w:r>
      <w:r w:rsidR="00F86C72">
        <w:rPr>
          <w:b/>
          <w:bCs/>
          <w:szCs w:val="18"/>
        </w:rPr>
        <w:t>trend</w:t>
      </w:r>
      <w:r w:rsidRPr="00811A05">
        <w:rPr>
          <w:b/>
          <w:bCs/>
          <w:szCs w:val="18"/>
        </w:rPr>
        <w:t xml:space="preserve"> a hlavní faktory</w:t>
      </w:r>
      <w:r w:rsidR="008E4B85" w:rsidRPr="00811A05">
        <w:rPr>
          <w:b/>
          <w:bCs/>
          <w:szCs w:val="18"/>
        </w:rPr>
        <w:t xml:space="preserve"> </w:t>
      </w:r>
    </w:p>
    <w:p w14:paraId="5D260C56" w14:textId="62C6D622" w:rsidR="00F225BA" w:rsidRDefault="0044699C" w:rsidP="008E4B85">
      <w:pPr>
        <w:pStyle w:val="Zkladntext"/>
        <w:spacing w:before="100" w:beforeAutospacing="1" w:line="276" w:lineRule="auto"/>
        <w:rPr>
          <w:bCs/>
          <w:noProof/>
          <w:szCs w:val="18"/>
        </w:rPr>
      </w:pPr>
      <w:r w:rsidRPr="008B273D">
        <w:rPr>
          <w:noProof/>
        </w:rPr>
        <w:drawing>
          <wp:anchor distT="0" distB="0" distL="114300" distR="114300" simplePos="0" relativeHeight="251663360" behindDoc="1" locked="0" layoutInCell="1" allowOverlap="1" wp14:anchorId="32F91096" wp14:editId="45AAB7EA">
            <wp:simplePos x="0" y="0"/>
            <wp:positionH relativeFrom="margin">
              <wp:align>center</wp:align>
            </wp:positionH>
            <wp:positionV relativeFrom="paragraph">
              <wp:posOffset>921385</wp:posOffset>
            </wp:positionV>
            <wp:extent cx="4003040" cy="2121535"/>
            <wp:effectExtent l="0" t="0" r="0" b="0"/>
            <wp:wrapTopAndBottom/>
            <wp:docPr id="2047453716"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53716" name="Obrázek 1" descr="Obsah obrázku text, snímek obrazovky, Písmo, číslo&#10;&#10;Obsah generovaný pomocí AI může být nesprávný."/>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03040" cy="2121535"/>
                    </a:xfrm>
                    <a:prstGeom prst="rect">
                      <a:avLst/>
                    </a:prstGeom>
                  </pic:spPr>
                </pic:pic>
              </a:graphicData>
            </a:graphic>
            <wp14:sizeRelH relativeFrom="margin">
              <wp14:pctWidth>0</wp14:pctWidth>
            </wp14:sizeRelH>
            <wp14:sizeRelV relativeFrom="margin">
              <wp14:pctHeight>0</wp14:pctHeight>
            </wp14:sizeRelV>
          </wp:anchor>
        </w:drawing>
      </w:r>
      <w:r w:rsidR="008E4B85" w:rsidRPr="008E4B85">
        <w:rPr>
          <w:bCs/>
          <w:noProof/>
          <w:szCs w:val="18"/>
        </w:rPr>
        <w:t xml:space="preserve">V Česku již několik let platí, že </w:t>
      </w:r>
      <w:r w:rsidR="00277B1A">
        <w:rPr>
          <w:bCs/>
          <w:noProof/>
          <w:szCs w:val="18"/>
        </w:rPr>
        <w:t>cena</w:t>
      </w:r>
      <w:r w:rsidR="008E4B85" w:rsidRPr="008E4B85">
        <w:rPr>
          <w:bCs/>
          <w:noProof/>
          <w:szCs w:val="18"/>
        </w:rPr>
        <w:t xml:space="preserve"> povinného ručen</w:t>
      </w:r>
      <w:r w:rsidR="00843FC1">
        <w:rPr>
          <w:bCs/>
          <w:noProof/>
          <w:szCs w:val="18"/>
        </w:rPr>
        <w:t>í</w:t>
      </w:r>
      <w:r w:rsidR="008E4B85" w:rsidRPr="008E4B85">
        <w:rPr>
          <w:bCs/>
          <w:noProof/>
          <w:szCs w:val="18"/>
        </w:rPr>
        <w:t xml:space="preserve"> </w:t>
      </w:r>
      <w:r w:rsidR="004E5E08">
        <w:rPr>
          <w:bCs/>
          <w:noProof/>
          <w:szCs w:val="18"/>
        </w:rPr>
        <w:t>roste přibližně o</w:t>
      </w:r>
      <w:r w:rsidR="008E4B85" w:rsidRPr="008E4B85">
        <w:rPr>
          <w:bCs/>
          <w:noProof/>
          <w:szCs w:val="18"/>
        </w:rPr>
        <w:t xml:space="preserve"> 8-9% ro</w:t>
      </w:r>
      <w:r w:rsidR="004E5E08">
        <w:rPr>
          <w:bCs/>
          <w:noProof/>
          <w:szCs w:val="18"/>
        </w:rPr>
        <w:t>čně</w:t>
      </w:r>
      <w:r w:rsidR="008E4B85" w:rsidRPr="008E4B85">
        <w:rPr>
          <w:bCs/>
          <w:noProof/>
          <w:szCs w:val="18"/>
        </w:rPr>
        <w:t xml:space="preserve">. I v první polovině roku 2025 </w:t>
      </w:r>
      <w:r w:rsidR="004E5E08">
        <w:rPr>
          <w:bCs/>
          <w:noProof/>
          <w:szCs w:val="18"/>
        </w:rPr>
        <w:t>jsme zaznamenali</w:t>
      </w:r>
      <w:r w:rsidR="00353507">
        <w:rPr>
          <w:bCs/>
          <w:noProof/>
          <w:szCs w:val="18"/>
        </w:rPr>
        <w:t xml:space="preserve"> růst</w:t>
      </w:r>
      <w:r w:rsidR="008E4B85" w:rsidRPr="008E4B85">
        <w:rPr>
          <w:bCs/>
          <w:noProof/>
          <w:szCs w:val="18"/>
        </w:rPr>
        <w:t xml:space="preserve"> přes </w:t>
      </w:r>
      <w:r w:rsidR="004E5E08">
        <w:rPr>
          <w:bCs/>
          <w:noProof/>
          <w:szCs w:val="18"/>
        </w:rPr>
        <w:t>3 %</w:t>
      </w:r>
      <w:r w:rsidR="008E4B85" w:rsidRPr="008E4B85">
        <w:rPr>
          <w:bCs/>
          <w:noProof/>
          <w:szCs w:val="18"/>
        </w:rPr>
        <w:t xml:space="preserve">, což odpovídá průběhu vývoje roku předchozího. Podobný vývoj s růstem okolo 7 % ročně je možné vidět i v Rakousku. </w:t>
      </w:r>
    </w:p>
    <w:p w14:paraId="0519832D" w14:textId="32FDD53C" w:rsidR="005417DD" w:rsidRDefault="00726BC4" w:rsidP="008E4B85">
      <w:pPr>
        <w:pStyle w:val="Zkladntext"/>
        <w:spacing w:before="100" w:beforeAutospacing="1" w:line="276" w:lineRule="auto"/>
        <w:rPr>
          <w:bCs/>
          <w:noProof/>
          <w:szCs w:val="18"/>
        </w:rPr>
      </w:pPr>
      <w:r w:rsidRPr="00B737EC">
        <w:rPr>
          <w:bCs/>
          <w:i/>
          <w:iCs/>
          <w:noProof/>
          <w:szCs w:val="18"/>
        </w:rPr>
        <w:t>„</w:t>
      </w:r>
      <w:r w:rsidR="008D5B38">
        <w:rPr>
          <w:bCs/>
          <w:i/>
          <w:iCs/>
          <w:noProof/>
          <w:szCs w:val="18"/>
        </w:rPr>
        <w:t>V</w:t>
      </w:r>
      <w:r w:rsidR="008E4B85" w:rsidRPr="00B737EC">
        <w:rPr>
          <w:bCs/>
          <w:i/>
          <w:iCs/>
          <w:noProof/>
          <w:szCs w:val="18"/>
        </w:rPr>
        <w:t xml:space="preserve"> Polsku a na Slovensku </w:t>
      </w:r>
      <w:r w:rsidR="006E7101">
        <w:rPr>
          <w:bCs/>
          <w:i/>
          <w:iCs/>
          <w:noProof/>
          <w:szCs w:val="18"/>
        </w:rPr>
        <w:t>jsme loni</w:t>
      </w:r>
      <w:r w:rsidR="006E7101" w:rsidRPr="00B737EC">
        <w:rPr>
          <w:bCs/>
          <w:i/>
          <w:iCs/>
          <w:noProof/>
          <w:szCs w:val="18"/>
        </w:rPr>
        <w:t xml:space="preserve"> </w:t>
      </w:r>
      <w:r w:rsidR="006E7101">
        <w:rPr>
          <w:bCs/>
          <w:i/>
          <w:iCs/>
          <w:noProof/>
          <w:szCs w:val="18"/>
        </w:rPr>
        <w:t>zaznamenali</w:t>
      </w:r>
      <w:r w:rsidR="0025431E">
        <w:rPr>
          <w:bCs/>
          <w:i/>
          <w:iCs/>
          <w:noProof/>
          <w:szCs w:val="18"/>
        </w:rPr>
        <w:t xml:space="preserve"> 20% nárůst</w:t>
      </w:r>
      <w:r w:rsidR="008E4B85" w:rsidRPr="00B737EC">
        <w:rPr>
          <w:bCs/>
          <w:i/>
          <w:iCs/>
          <w:noProof/>
          <w:szCs w:val="18"/>
        </w:rPr>
        <w:t xml:space="preserve"> cen povinného ručení</w:t>
      </w:r>
      <w:r w:rsidR="0025431E">
        <w:rPr>
          <w:bCs/>
          <w:i/>
          <w:iCs/>
          <w:noProof/>
          <w:szCs w:val="18"/>
        </w:rPr>
        <w:t>.</w:t>
      </w:r>
      <w:r w:rsidR="00442C2F">
        <w:rPr>
          <w:bCs/>
          <w:i/>
          <w:iCs/>
          <w:noProof/>
          <w:szCs w:val="18"/>
        </w:rPr>
        <w:t xml:space="preserve"> C</w:t>
      </w:r>
      <w:r w:rsidR="004F5BC5" w:rsidRPr="00B737EC">
        <w:rPr>
          <w:bCs/>
          <w:i/>
          <w:iCs/>
          <w:noProof/>
          <w:szCs w:val="18"/>
        </w:rPr>
        <w:t xml:space="preserve">eny </w:t>
      </w:r>
      <w:r w:rsidR="00EC0389">
        <w:rPr>
          <w:bCs/>
          <w:i/>
          <w:iCs/>
          <w:noProof/>
          <w:szCs w:val="18"/>
        </w:rPr>
        <w:t xml:space="preserve">se totiž </w:t>
      </w:r>
      <w:r w:rsidR="004F5BC5" w:rsidRPr="00B737EC">
        <w:rPr>
          <w:bCs/>
          <w:i/>
          <w:iCs/>
          <w:noProof/>
          <w:szCs w:val="18"/>
        </w:rPr>
        <w:t>korigovaly na reálné náklady na likvidace škod, které rostly s</w:t>
      </w:r>
      <w:r w:rsidR="00EC0389">
        <w:rPr>
          <w:bCs/>
          <w:i/>
          <w:iCs/>
          <w:noProof/>
          <w:szCs w:val="18"/>
        </w:rPr>
        <w:t> </w:t>
      </w:r>
      <w:r w:rsidR="004F5BC5" w:rsidRPr="00B737EC">
        <w:rPr>
          <w:bCs/>
          <w:i/>
          <w:iCs/>
          <w:noProof/>
          <w:szCs w:val="18"/>
        </w:rPr>
        <w:t>inflac</w:t>
      </w:r>
      <w:r w:rsidR="00EC0389">
        <w:rPr>
          <w:bCs/>
          <w:i/>
          <w:iCs/>
          <w:noProof/>
          <w:szCs w:val="18"/>
        </w:rPr>
        <w:t>í.</w:t>
      </w:r>
      <w:r w:rsidR="008E4B85" w:rsidRPr="00B737EC">
        <w:rPr>
          <w:bCs/>
          <w:i/>
          <w:iCs/>
          <w:noProof/>
          <w:szCs w:val="18"/>
        </w:rPr>
        <w:t xml:space="preserve"> </w:t>
      </w:r>
      <w:r w:rsidR="00394204">
        <w:rPr>
          <w:bCs/>
          <w:i/>
          <w:iCs/>
          <w:noProof/>
          <w:szCs w:val="18"/>
        </w:rPr>
        <w:t xml:space="preserve"> V </w:t>
      </w:r>
      <w:r w:rsidR="008E4B85" w:rsidRPr="00B737EC">
        <w:rPr>
          <w:bCs/>
          <w:i/>
          <w:iCs/>
          <w:noProof/>
          <w:szCs w:val="18"/>
        </w:rPr>
        <w:t xml:space="preserve">první polovině roku 2025 </w:t>
      </w:r>
      <w:r w:rsidR="00260FAD">
        <w:rPr>
          <w:bCs/>
          <w:i/>
          <w:iCs/>
          <w:noProof/>
          <w:szCs w:val="18"/>
        </w:rPr>
        <w:t xml:space="preserve">již </w:t>
      </w:r>
      <w:r w:rsidR="008E4B85" w:rsidRPr="00B737EC">
        <w:rPr>
          <w:bCs/>
          <w:i/>
          <w:iCs/>
          <w:noProof/>
          <w:szCs w:val="18"/>
        </w:rPr>
        <w:t xml:space="preserve">ceny </w:t>
      </w:r>
      <w:r w:rsidR="00AD7DF2">
        <w:rPr>
          <w:bCs/>
          <w:i/>
          <w:iCs/>
          <w:noProof/>
          <w:szCs w:val="18"/>
        </w:rPr>
        <w:t xml:space="preserve">v těchto dvou zemích </w:t>
      </w:r>
      <w:r w:rsidR="008E4B85" w:rsidRPr="00B737EC">
        <w:rPr>
          <w:bCs/>
          <w:i/>
          <w:iCs/>
          <w:noProof/>
          <w:szCs w:val="18"/>
        </w:rPr>
        <w:t>stagnovaly</w:t>
      </w:r>
      <w:r w:rsidR="00AD7DF2">
        <w:rPr>
          <w:bCs/>
          <w:i/>
          <w:iCs/>
          <w:noProof/>
          <w:szCs w:val="18"/>
        </w:rPr>
        <w:t>. Stagnaci</w:t>
      </w:r>
      <w:r w:rsidR="00FB323E">
        <w:rPr>
          <w:bCs/>
          <w:i/>
          <w:iCs/>
          <w:noProof/>
          <w:szCs w:val="18"/>
        </w:rPr>
        <w:t xml:space="preserve"> cen v</w:t>
      </w:r>
      <w:r w:rsidR="001C3275">
        <w:rPr>
          <w:bCs/>
          <w:i/>
          <w:iCs/>
          <w:noProof/>
          <w:szCs w:val="18"/>
        </w:rPr>
        <w:t> </w:t>
      </w:r>
      <w:r w:rsidR="001B2798">
        <w:rPr>
          <w:bCs/>
          <w:i/>
          <w:iCs/>
          <w:noProof/>
          <w:szCs w:val="18"/>
        </w:rPr>
        <w:t>prvním pololetí můžeme vidět</w:t>
      </w:r>
      <w:r w:rsidR="00FB323E">
        <w:rPr>
          <w:bCs/>
          <w:i/>
          <w:iCs/>
          <w:noProof/>
          <w:szCs w:val="18"/>
        </w:rPr>
        <w:t xml:space="preserve"> i</w:t>
      </w:r>
      <w:r w:rsidR="00A61E78" w:rsidRPr="00A61E78">
        <w:rPr>
          <w:bCs/>
          <w:i/>
          <w:iCs/>
          <w:noProof/>
          <w:szCs w:val="18"/>
        </w:rPr>
        <w:t xml:space="preserve"> v Maďarsku a Litvě</w:t>
      </w:r>
      <w:r w:rsidR="00FB323E">
        <w:rPr>
          <w:bCs/>
          <w:i/>
          <w:iCs/>
          <w:noProof/>
          <w:szCs w:val="18"/>
        </w:rPr>
        <w:t>, kde</w:t>
      </w:r>
      <w:r w:rsidR="001C3275">
        <w:rPr>
          <w:bCs/>
          <w:i/>
          <w:iCs/>
          <w:noProof/>
          <w:szCs w:val="18"/>
        </w:rPr>
        <w:t xml:space="preserve"> je důvodem</w:t>
      </w:r>
      <w:r w:rsidR="001916BB">
        <w:rPr>
          <w:bCs/>
          <w:i/>
          <w:iCs/>
          <w:noProof/>
          <w:szCs w:val="18"/>
        </w:rPr>
        <w:t xml:space="preserve"> větší</w:t>
      </w:r>
      <w:r w:rsidR="00A61E78" w:rsidRPr="00A61E78">
        <w:rPr>
          <w:bCs/>
          <w:i/>
          <w:iCs/>
          <w:noProof/>
          <w:szCs w:val="18"/>
        </w:rPr>
        <w:t xml:space="preserve"> konkurence pojišťoven a snižov</w:t>
      </w:r>
      <w:r w:rsidR="00843FC1">
        <w:rPr>
          <w:bCs/>
          <w:i/>
          <w:iCs/>
          <w:noProof/>
          <w:szCs w:val="18"/>
        </w:rPr>
        <w:t>á</w:t>
      </w:r>
      <w:r w:rsidR="00A61E78" w:rsidRPr="00A61E78">
        <w:rPr>
          <w:bCs/>
          <w:i/>
          <w:iCs/>
          <w:noProof/>
          <w:szCs w:val="18"/>
        </w:rPr>
        <w:t xml:space="preserve">ní </w:t>
      </w:r>
      <w:r w:rsidR="00227026">
        <w:rPr>
          <w:bCs/>
          <w:i/>
          <w:iCs/>
          <w:noProof/>
          <w:szCs w:val="18"/>
        </w:rPr>
        <w:t xml:space="preserve">jejich </w:t>
      </w:r>
      <w:r w:rsidR="00A61E78" w:rsidRPr="00A61E78">
        <w:rPr>
          <w:bCs/>
          <w:i/>
          <w:iCs/>
          <w:noProof/>
          <w:szCs w:val="18"/>
        </w:rPr>
        <w:t>provizí vzhledem k</w:t>
      </w:r>
      <w:r w:rsidR="00A61E78">
        <w:rPr>
          <w:bCs/>
          <w:i/>
          <w:iCs/>
          <w:noProof/>
          <w:szCs w:val="18"/>
        </w:rPr>
        <w:t> </w:t>
      </w:r>
      <w:r w:rsidR="00A61E78" w:rsidRPr="00A61E78">
        <w:rPr>
          <w:bCs/>
          <w:i/>
          <w:iCs/>
          <w:noProof/>
          <w:szCs w:val="18"/>
        </w:rPr>
        <w:t>inflaci</w:t>
      </w:r>
      <w:r w:rsidR="00A61E78">
        <w:rPr>
          <w:bCs/>
          <w:i/>
          <w:iCs/>
          <w:noProof/>
          <w:szCs w:val="18"/>
        </w:rPr>
        <w:t>,</w:t>
      </w:r>
      <w:r w:rsidR="00B737EC" w:rsidRPr="00B737EC">
        <w:rPr>
          <w:bCs/>
          <w:i/>
          <w:iCs/>
          <w:noProof/>
          <w:szCs w:val="18"/>
        </w:rPr>
        <w:t>“</w:t>
      </w:r>
      <w:r w:rsidR="005417DD">
        <w:rPr>
          <w:bCs/>
          <w:noProof/>
          <w:szCs w:val="18"/>
        </w:rPr>
        <w:t xml:space="preserve"> </w:t>
      </w:r>
      <w:r w:rsidR="00B737EC">
        <w:rPr>
          <w:bCs/>
          <w:noProof/>
          <w:szCs w:val="18"/>
        </w:rPr>
        <w:t>uvádí Šultes</w:t>
      </w:r>
      <w:r w:rsidR="008E4B85" w:rsidRPr="008E4B85">
        <w:rPr>
          <w:bCs/>
          <w:noProof/>
          <w:szCs w:val="18"/>
        </w:rPr>
        <w:t xml:space="preserve">.  </w:t>
      </w:r>
    </w:p>
    <w:p w14:paraId="38193908" w14:textId="70D9B990" w:rsidR="00476614" w:rsidRPr="00F44C4F" w:rsidRDefault="00F44C4F" w:rsidP="00154B93">
      <w:pPr>
        <w:pStyle w:val="Zkladntext"/>
        <w:spacing w:before="100" w:beforeAutospacing="1" w:line="276" w:lineRule="auto"/>
        <w:rPr>
          <w:noProof/>
        </w:rPr>
      </w:pPr>
      <w:r>
        <w:rPr>
          <w:noProof/>
        </w:rPr>
        <w:t>K</w:t>
      </w:r>
      <w:proofErr w:type="spellStart"/>
      <w:r w:rsidR="00476614">
        <w:t>ontakt</w:t>
      </w:r>
      <w:proofErr w:type="spellEnd"/>
      <w:r w:rsidR="00476614">
        <w:t xml:space="preserve"> pro média: </w:t>
      </w:r>
      <w:r w:rsidR="00476614">
        <w:rPr>
          <w:noProof/>
          <w:lang w:eastAsia="cs-CZ"/>
        </w:rPr>
        <mc:AlternateContent>
          <mc:Choice Requires="wps">
            <w:drawing>
              <wp:anchor distT="0" distB="0" distL="0" distR="0" simplePos="0" relativeHeight="251659264" behindDoc="1" locked="0" layoutInCell="1" allowOverlap="1" wp14:anchorId="5CFC9241" wp14:editId="6083B934">
                <wp:simplePos x="0" y="0"/>
                <wp:positionH relativeFrom="page">
                  <wp:posOffset>829310</wp:posOffset>
                </wp:positionH>
                <wp:positionV relativeFrom="paragraph">
                  <wp:posOffset>199390</wp:posOffset>
                </wp:positionV>
                <wp:extent cx="1960880" cy="1270"/>
                <wp:effectExtent l="10160" t="12065" r="10160" b="5715"/>
                <wp:wrapTopAndBottom/>
                <wp:docPr id="577979920"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0880" cy="1270"/>
                        </a:xfrm>
                        <a:custGeom>
                          <a:avLst/>
                          <a:gdLst>
                            <a:gd name="T0" fmla="*/ 0 w 1960880"/>
                            <a:gd name="T1" fmla="*/ 0 h 1270"/>
                            <a:gd name="T2" fmla="*/ 1960452 w 1960880"/>
                            <a:gd name="T3" fmla="*/ 0 h 1270"/>
                          </a:gdLst>
                          <a:ahLst/>
                          <a:cxnLst>
                            <a:cxn ang="0">
                              <a:pos x="T0" y="T1"/>
                            </a:cxn>
                            <a:cxn ang="0">
                              <a:pos x="T2" y="T3"/>
                            </a:cxn>
                          </a:cxnLst>
                          <a:rect l="0" t="0" r="r" b="b"/>
                          <a:pathLst>
                            <a:path w="1960880" h="1270">
                              <a:moveTo>
                                <a:pt x="0" y="0"/>
                              </a:moveTo>
                              <a:lnTo>
                                <a:pt x="196045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B99E2" id="Graphic 18" o:spid="_x0000_s1026" style="position:absolute;margin-left:65.3pt;margin-top:15.7pt;width:154.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dfjQIAAJMFAAAOAAAAZHJzL2Uyb0RvYy54bWysVNtu2zAMfR+wfxD0OGD1pWmbGnWKoV2H&#10;Ad0FaPYBiizHxmRRk5Q43dePlO3U7dCXYXkwqJA6PDykeHV96DTbK+dbMCXPTlLOlJFQtWZb8h/r&#10;u/dLznwQphIajCr5o/L8evX2zVVvC5VDA7pSjiGI8UVvS96EYIsk8bJRnfAnYJVBZw2uEwGPbptU&#10;TvSI3ukkT9PzpAdXWQdSeY//3g5Ovor4da1k+FbXXgWmS47cQvy6+N3QN1ldiWLrhG1aOdIQ/8Ci&#10;E63BpEeoWxEE27n2L6iulQ481OFEQpdAXbdSxRqwmix9Uc1DI6yKtaA43h5l8v8PVn7dP9jvjqh7&#10;ew/yp0dFkt764uihg8cYtum/QIU9FLsAsdhD7Tq6iWWwQ9T08aipOgQm8c/s8jxdLlF6ib4sv4iS&#10;J6KY7sqdD58URByxv/dh6EiFVtSzYkZ0mHSNEHWnsTnvEpaynk3AY/wUlj0La9iUEltzhMpnMQSz&#10;OMtfBzydBafsCRBr2E4sRTMRlwczMkeLCXoFadTKgieNqAwUYp3R5CEERlGZrwQjUQo+nQcPl8Yk&#10;Dgf85Wg7znC0N8NoWxGIG+Ugk/WzjjRjQ8jZwV6tIYaFF73EhE9ebeZRo3iR5dTYIQIvUb5Y45ED&#10;UZ+128Bdq3XsnzbEbJlniyiWB91W5CRC3m03N9qxvaA3HH+jHs/CHOxMFcEaJaqPox1Eqwcbk2vU&#10;Os42jTOtCF9soHrE0XYwbAbcZGg04H5z1uNWKLn/tRNOcaY/G3x2l9liQWskHhZnFzke3NyzmXuE&#10;kQhV8sBxEsi8CcPq2VnXbhvMlMVyDXzAJ1W3NPuR38BqPODLjzKOW4pWy/wco5526eoPAAAA//8D&#10;AFBLAwQUAAYACAAAACEAxOUbAN0AAAAJAQAADwAAAGRycy9kb3ducmV2LnhtbEyPQU/DMAyF70j8&#10;h8hI3FhSWhXWNZ0mJDghoQ3EOWu8tlvjVE3WlX+Pd4Kbn/30/L1yPbteTDiGzpOGZKFAINXedtRo&#10;+Pp8fXgGEaIha3pPqOEHA6yr25vSFNZfaIvTLjaCQygURkMb41BIGeoWnQkLPyDx7eBHZyLLsZF2&#10;NBcOd718VCqXznTEH1oz4EuL9Wl3dhqWm+3hKZuUHNqP03eSvoUjqXet7+/mzQpExDn+meGKz+hQ&#10;MdPen8kG0bNOVc5WDWmSgWBDli552F8XOciqlP8bVL8AAAD//wMAUEsBAi0AFAAGAAgAAAAhALaD&#10;OJL+AAAA4QEAABMAAAAAAAAAAAAAAAAAAAAAAFtDb250ZW50X1R5cGVzXS54bWxQSwECLQAUAAYA&#10;CAAAACEAOP0h/9YAAACUAQAACwAAAAAAAAAAAAAAAAAvAQAAX3JlbHMvLnJlbHNQSwECLQAUAAYA&#10;CAAAACEAbbaHX40CAACTBQAADgAAAAAAAAAAAAAAAAAuAgAAZHJzL2Uyb0RvYy54bWxQSwECLQAU&#10;AAYACAAAACEAxOUbAN0AAAAJAQAADwAAAAAAAAAAAAAAAADnBAAAZHJzL2Rvd25yZXYueG1sUEsF&#10;BgAAAAAEAAQA8wAAAPEFAAAAAA==&#10;" path="m,l1960452,e" filled="f" strokeweight=".22817mm">
                <v:path arrowok="t" o:connecttype="custom" o:connectlocs="0,0;1960452,0" o:connectangles="0,0"/>
                <w10:wrap type="topAndBottom" anchorx="page"/>
              </v:shape>
            </w:pict>
          </mc:Fallback>
        </mc:AlternateContent>
      </w:r>
    </w:p>
    <w:p w14:paraId="3AADBF0C" w14:textId="77777777" w:rsidR="00476614" w:rsidRPr="00A011E4" w:rsidRDefault="00476614" w:rsidP="00154B93">
      <w:pPr>
        <w:pStyle w:val="Zkladntext"/>
        <w:spacing w:before="100" w:beforeAutospacing="1" w:line="276" w:lineRule="auto"/>
        <w:jc w:val="left"/>
      </w:pPr>
      <w:r>
        <w:rPr>
          <w:b/>
          <w:bCs/>
        </w:rPr>
        <w:t>Vladimíra Kolaříková</w:t>
      </w:r>
      <w:r>
        <w:rPr>
          <w:b/>
          <w:bCs/>
        </w:rPr>
        <w:br/>
      </w:r>
      <w:r w:rsidRPr="00A011E4">
        <w:t xml:space="preserve">PR </w:t>
      </w:r>
      <w:r>
        <w:t>M</w:t>
      </w:r>
      <w:r w:rsidRPr="00A011E4">
        <w:t>anager</w:t>
      </w:r>
      <w:r>
        <w:t>,</w:t>
      </w:r>
      <w:r w:rsidRPr="00A011E4">
        <w:t xml:space="preserve"> Skupina Klik.cz</w:t>
      </w:r>
      <w:r>
        <w:br/>
        <w:t>tel.:</w:t>
      </w:r>
      <w:r>
        <w:rPr>
          <w:spacing w:val="-5"/>
        </w:rPr>
        <w:t xml:space="preserve"> </w:t>
      </w:r>
      <w:r>
        <w:t>+420</w:t>
      </w:r>
      <w:r>
        <w:rPr>
          <w:spacing w:val="-4"/>
        </w:rPr>
        <w:t xml:space="preserve"> </w:t>
      </w:r>
      <w:r>
        <w:t>602</w:t>
      </w:r>
      <w:r>
        <w:rPr>
          <w:spacing w:val="-1"/>
        </w:rPr>
        <w:t xml:space="preserve"> </w:t>
      </w:r>
      <w:r>
        <w:t>408</w:t>
      </w:r>
      <w:r>
        <w:rPr>
          <w:spacing w:val="-6"/>
        </w:rPr>
        <w:t> </w:t>
      </w:r>
      <w:r>
        <w:rPr>
          <w:spacing w:val="-5"/>
        </w:rPr>
        <w:t>539</w:t>
      </w:r>
      <w:r>
        <w:br/>
        <w:t>e-mail:</w:t>
      </w:r>
      <w:r>
        <w:rPr>
          <w:spacing w:val="-6"/>
        </w:rPr>
        <w:t xml:space="preserve"> </w:t>
      </w:r>
      <w:hyperlink r:id="rId10">
        <w:r>
          <w:rPr>
            <w:spacing w:val="-2"/>
            <w:u w:val="single"/>
          </w:rPr>
          <w:t>vladimira.kolarikova@klik.cz</w:t>
        </w:r>
      </w:hyperlink>
    </w:p>
    <w:p w14:paraId="4AF12E32" w14:textId="5633BD1E" w:rsidR="00476614" w:rsidRPr="00C16DD6" w:rsidRDefault="00476614" w:rsidP="00154B93">
      <w:pPr>
        <w:pStyle w:val="Zkladntext"/>
        <w:spacing w:before="100" w:beforeAutospacing="1" w:line="276" w:lineRule="auto"/>
        <w:rPr>
          <w:b/>
          <w:bCs/>
          <w:sz w:val="16"/>
          <w:szCs w:val="16"/>
        </w:rPr>
      </w:pPr>
      <w:r w:rsidRPr="00C16DD6">
        <w:rPr>
          <w:b/>
          <w:bCs/>
          <w:sz w:val="16"/>
          <w:szCs w:val="16"/>
        </w:rPr>
        <w:t>Skupina Klik.cz</w:t>
      </w:r>
    </w:p>
    <w:p w14:paraId="21861E58" w14:textId="77777777" w:rsidR="00476614" w:rsidRPr="00C16DD6" w:rsidRDefault="00476614" w:rsidP="00154B93">
      <w:pPr>
        <w:pStyle w:val="Zkladntext"/>
        <w:spacing w:before="100" w:beforeAutospacing="1" w:line="276" w:lineRule="auto"/>
        <w:rPr>
          <w:sz w:val="16"/>
          <w:szCs w:val="16"/>
        </w:rPr>
      </w:pPr>
      <w:r w:rsidRPr="00C16DD6">
        <w:rPr>
          <w:sz w:val="16"/>
          <w:szCs w:val="16"/>
        </w:rPr>
        <w:t>Sdružujeme přední české internetové srovnávače, díky kterým nabízíme poradenství a sjednávání produktů tak, abychom co nejlépe pomohli šetřit rodinné finance. Exkluzivní partnerství se všemi klíčovými finančními institucemi na českém trhu nám umožňuje nabídnout zákazníkům to nejvýhodnější řešení při zřizování povinného ručení, havarijního pojištění, pojištění domácnosti a nemovitosti, cestovního pojištění, životního pojištění, ale i při volbě půjček, hypoték a energií. To vše z pohodlí jejich domovů.</w:t>
      </w:r>
    </w:p>
    <w:p w14:paraId="3146C8D9" w14:textId="5220BC20" w:rsidR="00476614" w:rsidRPr="00C16DD6" w:rsidRDefault="00476614" w:rsidP="00154B93">
      <w:pPr>
        <w:pStyle w:val="Zkladntext"/>
        <w:spacing w:before="100" w:beforeAutospacing="1" w:line="276" w:lineRule="auto"/>
        <w:rPr>
          <w:sz w:val="16"/>
          <w:szCs w:val="16"/>
        </w:rPr>
      </w:pPr>
      <w:r w:rsidRPr="00C16DD6">
        <w:rPr>
          <w:sz w:val="16"/>
          <w:szCs w:val="16"/>
        </w:rPr>
        <w:lastRenderedPageBreak/>
        <w:t>Naše srovnávače vystupují jako samostatní zprostředkovatelé dle zákona o distribuci pojištění. Řídíme se zákonem o energetice a předpisy Energetického regulačního úřadu. Plníme roli objektivního a transparentního prostředníka, který je motivován k propagaci nejvhodnějšího produktu pro klienta bez ohledu na konečný výběr značky pojišťovny.</w:t>
      </w:r>
    </w:p>
    <w:p w14:paraId="6D4310B3" w14:textId="115B1494" w:rsidR="00667EE5" w:rsidRPr="00C16DD6" w:rsidRDefault="00476614" w:rsidP="00154B93">
      <w:pPr>
        <w:pStyle w:val="Zkladntext"/>
        <w:spacing w:before="100" w:beforeAutospacing="1" w:line="276" w:lineRule="auto"/>
        <w:rPr>
          <w:sz w:val="16"/>
          <w:szCs w:val="16"/>
        </w:rPr>
      </w:pPr>
      <w:r w:rsidRPr="00C16DD6">
        <w:rPr>
          <w:sz w:val="16"/>
          <w:szCs w:val="16"/>
        </w:rPr>
        <w:t xml:space="preserve">Součástí Skupiny Klik.cz jsou tyto klíčové srovnávače: Klik.cz, Srovnejto.cz, ePojisteni.cz, </w:t>
      </w:r>
      <w:proofErr w:type="spellStart"/>
      <w:r w:rsidRPr="00C16DD6">
        <w:rPr>
          <w:sz w:val="16"/>
          <w:szCs w:val="16"/>
        </w:rPr>
        <w:t>Tarifomat</w:t>
      </w:r>
      <w:proofErr w:type="spellEnd"/>
      <w:r w:rsidRPr="00C16DD6">
        <w:rPr>
          <w:sz w:val="16"/>
          <w:szCs w:val="16"/>
        </w:rPr>
        <w:t xml:space="preserve"> a Porovnej24.cz. Jsme součástí mezinárodní skupiny </w:t>
      </w:r>
      <w:proofErr w:type="spellStart"/>
      <w:r w:rsidRPr="00C16DD6">
        <w:rPr>
          <w:sz w:val="16"/>
          <w:szCs w:val="16"/>
        </w:rPr>
        <w:t>Netrisk</w:t>
      </w:r>
      <w:proofErr w:type="spellEnd"/>
      <w:r w:rsidRPr="00C16DD6">
        <w:rPr>
          <w:sz w:val="16"/>
          <w:szCs w:val="16"/>
        </w:rPr>
        <w:t xml:space="preserve"> Group, která kromě Česka provozuje srovnávače v dalších pěti evropských zemích: na Slovensku, v Rakousku, Maďarsku, Polsku a Litvě.</w:t>
      </w:r>
      <w:r w:rsidR="00667EE5" w:rsidRPr="00C16DD6">
        <w:rPr>
          <w:sz w:val="16"/>
          <w:szCs w:val="16"/>
        </w:rPr>
        <w:tab/>
      </w:r>
    </w:p>
    <w:sectPr w:rsidR="00667EE5" w:rsidRPr="00C16DD6" w:rsidSect="005E69BE">
      <w:headerReference w:type="default" r:id="rId11"/>
      <w:footerReference w:type="default" r:id="rId12"/>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437B" w14:textId="77777777" w:rsidR="00A14CC4" w:rsidRDefault="00A14CC4" w:rsidP="005E69BE">
      <w:pPr>
        <w:spacing w:line="240" w:lineRule="auto"/>
      </w:pPr>
      <w:r>
        <w:separator/>
      </w:r>
    </w:p>
  </w:endnote>
  <w:endnote w:type="continuationSeparator" w:id="0">
    <w:p w14:paraId="345B367E" w14:textId="77777777" w:rsidR="00A14CC4" w:rsidRDefault="00A14CC4" w:rsidP="005E6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EE"/>
    <w:family w:val="auto"/>
    <w:pitch w:val="variable"/>
    <w:sig w:usb0="00008007" w:usb1="00000000" w:usb2="00000000" w:usb3="00000000" w:csb0="00000093" w:csb1="00000000"/>
  </w:font>
  <w:font w:name="Poppins Bold">
    <w:altName w:val="Poppin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Fedra Sans Alt Std Light">
    <w:altName w:val="Calibri"/>
    <w:panose1 w:val="00000000000000000000"/>
    <w:charset w:val="00"/>
    <w:family w:val="modern"/>
    <w:notTrueType/>
    <w:pitch w:val="variable"/>
    <w:sig w:usb0="A000003F" w:usb1="5001E4FB" w:usb2="00000000" w:usb3="00000000" w:csb0="00000093" w:csb1="00000000"/>
  </w:font>
  <w:font w:name="Calibri">
    <w:panose1 w:val="020F0502020204030204"/>
    <w:charset w:val="EE"/>
    <w:family w:val="swiss"/>
    <w:pitch w:val="variable"/>
    <w:sig w:usb0="E4002EFF" w:usb1="C200247B" w:usb2="00000009" w:usb3="00000000" w:csb0="000001FF" w:csb1="00000000"/>
  </w:font>
  <w:font w:name="Fedra Sans Alt Std Medium">
    <w:altName w:val="Calibri"/>
    <w:panose1 w:val="00000000000000000000"/>
    <w:charset w:val="00"/>
    <w:family w:val="modern"/>
    <w:notTrueType/>
    <w:pitch w:val="variable"/>
    <w:sig w:usb0="E00002FF" w:usb1="5001E4FB" w:usb2="00000000" w:usb3="00000000" w:csb0="0000019F" w:csb1="00000000"/>
  </w:font>
  <w:font w:name="Quicksand">
    <w:altName w:val="Calibri"/>
    <w:charset w:val="EE"/>
    <w:family w:val="auto"/>
    <w:pitch w:val="variable"/>
    <w:sig w:usb0="2000000F" w:usb1="00000001"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4184" w14:textId="72FCEC31" w:rsidR="009F16E3" w:rsidRPr="009F16E3" w:rsidRDefault="005C02ED" w:rsidP="009F16E3">
    <w:pPr>
      <w:pStyle w:val="Zpat"/>
      <w:jc w:val="center"/>
      <w:rPr>
        <w:sz w:val="16"/>
        <w:szCs w:val="20"/>
      </w:rPr>
    </w:pPr>
    <w:r w:rsidRPr="005C02ED">
      <w:rPr>
        <w:noProof/>
      </w:rPr>
      <w:drawing>
        <wp:anchor distT="0" distB="0" distL="114300" distR="114300" simplePos="0" relativeHeight="251664384" behindDoc="0" locked="0" layoutInCell="1" allowOverlap="1" wp14:anchorId="6BFDF74E" wp14:editId="7813F33E">
          <wp:simplePos x="0" y="0"/>
          <wp:positionH relativeFrom="margin">
            <wp:posOffset>-19050</wp:posOffset>
          </wp:positionH>
          <wp:positionV relativeFrom="paragraph">
            <wp:posOffset>-204899</wp:posOffset>
          </wp:positionV>
          <wp:extent cx="6157722" cy="190445"/>
          <wp:effectExtent l="0" t="0" r="0" b="635"/>
          <wp:wrapNone/>
          <wp:docPr id="1287204318"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04318" name=""/>
                  <pic:cNvPicPr/>
                </pic:nvPicPr>
                <pic:blipFill>
                  <a:blip r:embed="rId1">
                    <a:extLst>
                      <a:ext uri="{96DAC541-7B7A-43D3-8B79-37D633B846F1}">
                        <asvg:svgBlip xmlns:asvg="http://schemas.microsoft.com/office/drawing/2016/SVG/main" r:embed="rId2"/>
                      </a:ext>
                    </a:extLst>
                  </a:blip>
                  <a:stretch>
                    <a:fillRect/>
                  </a:stretch>
                </pic:blipFill>
                <pic:spPr>
                  <a:xfrm>
                    <a:off x="0" y="0"/>
                    <a:ext cx="6157722" cy="190445"/>
                  </a:xfrm>
                  <a:prstGeom prst="rect">
                    <a:avLst/>
                  </a:prstGeom>
                </pic:spPr>
              </pic:pic>
            </a:graphicData>
          </a:graphic>
          <wp14:sizeRelH relativeFrom="margin">
            <wp14:pctWidth>0</wp14:pctWidth>
          </wp14:sizeRelH>
          <wp14:sizeRelV relativeFrom="margin">
            <wp14:pctHeight>0</wp14:pctHeight>
          </wp14:sizeRelV>
        </wp:anchor>
      </w:drawing>
    </w:r>
    <w:r w:rsidR="009F16E3" w:rsidRPr="009F16E3">
      <w:rPr>
        <w:sz w:val="16"/>
        <w:szCs w:val="20"/>
      </w:rPr>
      <w:t>Rohanské nábřeží 678/29, 186 00 Praha 8 - Karlín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280B" w14:textId="77777777" w:rsidR="00A14CC4" w:rsidRDefault="00A14CC4" w:rsidP="005E69BE">
      <w:pPr>
        <w:spacing w:line="240" w:lineRule="auto"/>
      </w:pPr>
      <w:r>
        <w:separator/>
      </w:r>
    </w:p>
  </w:footnote>
  <w:footnote w:type="continuationSeparator" w:id="0">
    <w:p w14:paraId="73F023CE" w14:textId="77777777" w:rsidR="00A14CC4" w:rsidRDefault="00A14CC4" w:rsidP="005E69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318336367"/>
      <w:docPartObj>
        <w:docPartGallery w:val="Page Numbers (Top of Page)"/>
        <w:docPartUnique/>
      </w:docPartObj>
    </w:sdtPr>
    <w:sdtEndPr/>
    <w:sdtContent>
      <w:p w14:paraId="7DF950EC" w14:textId="368D1022" w:rsidR="002C02E4" w:rsidRPr="005C02ED" w:rsidRDefault="00C61BB3">
        <w:pPr>
          <w:pStyle w:val="Zhlav"/>
          <w:jc w:val="right"/>
          <w:rPr>
            <w:szCs w:val="18"/>
          </w:rPr>
        </w:pPr>
        <w:r w:rsidRPr="005C02ED">
          <w:rPr>
            <w:noProof/>
            <w:szCs w:val="18"/>
          </w:rPr>
          <w:drawing>
            <wp:anchor distT="0" distB="0" distL="114300" distR="114300" simplePos="0" relativeHeight="251663360" behindDoc="0" locked="0" layoutInCell="1" allowOverlap="1" wp14:anchorId="6BA586DA" wp14:editId="24084EB8">
              <wp:simplePos x="0" y="0"/>
              <wp:positionH relativeFrom="column">
                <wp:posOffset>10700</wp:posOffset>
              </wp:positionH>
              <wp:positionV relativeFrom="paragraph">
                <wp:posOffset>194310</wp:posOffset>
              </wp:positionV>
              <wp:extent cx="1490205" cy="184150"/>
              <wp:effectExtent l="0" t="0" r="0" b="6350"/>
              <wp:wrapNone/>
              <wp:docPr id="45326295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295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90205" cy="184150"/>
                      </a:xfrm>
                      <a:prstGeom prst="rect">
                        <a:avLst/>
                      </a:prstGeom>
                    </pic:spPr>
                  </pic:pic>
                </a:graphicData>
              </a:graphic>
              <wp14:sizeRelH relativeFrom="margin">
                <wp14:pctWidth>0</wp14:pctWidth>
              </wp14:sizeRelH>
              <wp14:sizeRelV relativeFrom="margin">
                <wp14:pctHeight>0</wp14:pctHeight>
              </wp14:sizeRelV>
            </wp:anchor>
          </w:drawing>
        </w:r>
      </w:p>
      <w:p w14:paraId="509FE4CA" w14:textId="705CE368" w:rsidR="00862E1A" w:rsidRPr="005C02ED" w:rsidRDefault="00862E1A">
        <w:pPr>
          <w:pStyle w:val="Zhlav"/>
          <w:jc w:val="right"/>
          <w:rPr>
            <w:szCs w:val="18"/>
          </w:rPr>
        </w:pPr>
        <w:r w:rsidRPr="005C02ED">
          <w:rPr>
            <w:szCs w:val="18"/>
          </w:rPr>
          <w:fldChar w:fldCharType="begin"/>
        </w:r>
        <w:r w:rsidRPr="005C02ED">
          <w:rPr>
            <w:szCs w:val="18"/>
          </w:rPr>
          <w:instrText>PAGE</w:instrText>
        </w:r>
        <w:r w:rsidRPr="005C02ED">
          <w:rPr>
            <w:szCs w:val="18"/>
          </w:rPr>
          <w:fldChar w:fldCharType="separate"/>
        </w:r>
        <w:r w:rsidRPr="005C02ED">
          <w:rPr>
            <w:szCs w:val="18"/>
          </w:rPr>
          <w:t>2</w:t>
        </w:r>
        <w:r w:rsidRPr="005C02ED">
          <w:rPr>
            <w:szCs w:val="18"/>
          </w:rPr>
          <w:fldChar w:fldCharType="end"/>
        </w:r>
        <w:r w:rsidRPr="005C02ED">
          <w:rPr>
            <w:color w:val="E5087D"/>
            <w:szCs w:val="18"/>
          </w:rPr>
          <w:t>/</w:t>
        </w:r>
        <w:r w:rsidRPr="005C02ED">
          <w:rPr>
            <w:szCs w:val="18"/>
          </w:rPr>
          <w:fldChar w:fldCharType="begin"/>
        </w:r>
        <w:r w:rsidRPr="005C02ED">
          <w:rPr>
            <w:szCs w:val="18"/>
          </w:rPr>
          <w:instrText>NUMPAGES</w:instrText>
        </w:r>
        <w:r w:rsidRPr="005C02ED">
          <w:rPr>
            <w:szCs w:val="18"/>
          </w:rPr>
          <w:fldChar w:fldCharType="separate"/>
        </w:r>
        <w:r w:rsidRPr="005C02ED">
          <w:rPr>
            <w:szCs w:val="18"/>
          </w:rPr>
          <w:t>2</w:t>
        </w:r>
        <w:r w:rsidRPr="005C02ED">
          <w:rPr>
            <w:szCs w:val="18"/>
          </w:rPr>
          <w:fldChar w:fldCharType="end"/>
        </w:r>
      </w:p>
    </w:sdtContent>
  </w:sdt>
  <w:p w14:paraId="29DBBA6B" w14:textId="03CFDAEB" w:rsidR="005E69BE" w:rsidRPr="005C02ED" w:rsidRDefault="005E69BE">
    <w:pPr>
      <w:pStyle w:val="Zhlav"/>
      <w:rPr>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7DA2"/>
    <w:multiLevelType w:val="multilevel"/>
    <w:tmpl w:val="237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11C13"/>
    <w:multiLevelType w:val="multilevel"/>
    <w:tmpl w:val="032CFAA6"/>
    <w:lvl w:ilvl="0">
      <w:start w:val="1"/>
      <w:numFmt w:val="decimal"/>
      <w:pStyle w:val="Odrka1"/>
      <w:lvlText w:val="%1."/>
      <w:lvlJc w:val="left"/>
      <w:pPr>
        <w:ind w:left="360" w:hanging="360"/>
      </w:pPr>
      <w:rPr>
        <w:rFonts w:hint="default"/>
        <w:b/>
        <w:bCs/>
        <w:caps w:val="0"/>
        <w:strike w:val="0"/>
        <w:dstrike w:val="0"/>
        <w:color w:val="E5087D"/>
        <w:sz w:val="20"/>
        <w:szCs w:val="20"/>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5F01D69"/>
    <w:multiLevelType w:val="multilevel"/>
    <w:tmpl w:val="152C7B84"/>
    <w:lvl w:ilvl="0">
      <w:start w:val="1"/>
      <w:numFmt w:val="decimal"/>
      <w:lvlText w:val="%1."/>
      <w:lvlJc w:val="left"/>
      <w:pPr>
        <w:tabs>
          <w:tab w:val="num" w:pos="720"/>
        </w:tabs>
        <w:ind w:left="720" w:hanging="720"/>
      </w:pPr>
    </w:lvl>
    <w:lvl w:ilvl="1">
      <w:start w:val="1"/>
      <w:numFmt w:val="decimal"/>
      <w:pStyle w:val="Odrka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D9F11D4"/>
    <w:multiLevelType w:val="hybridMultilevel"/>
    <w:tmpl w:val="6CEE69D4"/>
    <w:lvl w:ilvl="0" w:tplc="5A5874D6">
      <w:start w:val="1"/>
      <w:numFmt w:val="bullet"/>
      <w:lvlText w:val=""/>
      <w:lvlJc w:val="left"/>
      <w:pPr>
        <w:ind w:left="360" w:hanging="360"/>
      </w:pPr>
      <w:rPr>
        <w:rFonts w:ascii="Wingdings" w:hAnsi="Wingdings" w:hint="default"/>
        <w:color w:val="B8A875"/>
        <w:sz w:val="10"/>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4" w15:restartNumberingAfterBreak="0">
    <w:nsid w:val="5D2B16E5"/>
    <w:multiLevelType w:val="hybridMultilevel"/>
    <w:tmpl w:val="E8D010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6B072B96"/>
    <w:multiLevelType w:val="multilevel"/>
    <w:tmpl w:val="820A2B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140664">
    <w:abstractNumId w:val="3"/>
  </w:num>
  <w:num w:numId="2" w16cid:durableId="229508072">
    <w:abstractNumId w:val="1"/>
  </w:num>
  <w:num w:numId="3" w16cid:durableId="1338994047">
    <w:abstractNumId w:val="5"/>
  </w:num>
  <w:num w:numId="4" w16cid:durableId="1826235833">
    <w:abstractNumId w:val="2"/>
  </w:num>
  <w:num w:numId="5" w16cid:durableId="416757009">
    <w:abstractNumId w:val="1"/>
  </w:num>
  <w:num w:numId="6" w16cid:durableId="1966348289">
    <w:abstractNumId w:val="0"/>
  </w:num>
  <w:num w:numId="7" w16cid:durableId="1794012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BE"/>
    <w:rsid w:val="00005FCF"/>
    <w:rsid w:val="00007BAA"/>
    <w:rsid w:val="0001369B"/>
    <w:rsid w:val="0001378D"/>
    <w:rsid w:val="00014FE6"/>
    <w:rsid w:val="000150C3"/>
    <w:rsid w:val="00024B7C"/>
    <w:rsid w:val="000304B0"/>
    <w:rsid w:val="000426A3"/>
    <w:rsid w:val="0006791E"/>
    <w:rsid w:val="00075B04"/>
    <w:rsid w:val="00082194"/>
    <w:rsid w:val="00083FC1"/>
    <w:rsid w:val="0008611F"/>
    <w:rsid w:val="00090D1D"/>
    <w:rsid w:val="000B5210"/>
    <w:rsid w:val="000C4BD3"/>
    <w:rsid w:val="000D0453"/>
    <w:rsid w:val="000D46D1"/>
    <w:rsid w:val="000D6309"/>
    <w:rsid w:val="000E2DA2"/>
    <w:rsid w:val="000E48CA"/>
    <w:rsid w:val="000E59DD"/>
    <w:rsid w:val="000F312C"/>
    <w:rsid w:val="000F566A"/>
    <w:rsid w:val="000F6104"/>
    <w:rsid w:val="00124D95"/>
    <w:rsid w:val="001264DE"/>
    <w:rsid w:val="00134E05"/>
    <w:rsid w:val="001444B6"/>
    <w:rsid w:val="00154B93"/>
    <w:rsid w:val="00154C0B"/>
    <w:rsid w:val="00155186"/>
    <w:rsid w:val="00166441"/>
    <w:rsid w:val="00182439"/>
    <w:rsid w:val="00184BD7"/>
    <w:rsid w:val="00184EC9"/>
    <w:rsid w:val="00190038"/>
    <w:rsid w:val="001916BB"/>
    <w:rsid w:val="001A19D9"/>
    <w:rsid w:val="001A2EA5"/>
    <w:rsid w:val="001B023A"/>
    <w:rsid w:val="001B2798"/>
    <w:rsid w:val="001B28AA"/>
    <w:rsid w:val="001B7648"/>
    <w:rsid w:val="001C3275"/>
    <w:rsid w:val="001D3358"/>
    <w:rsid w:val="001D498C"/>
    <w:rsid w:val="001D7E2E"/>
    <w:rsid w:val="001E6888"/>
    <w:rsid w:val="001F374B"/>
    <w:rsid w:val="001F379C"/>
    <w:rsid w:val="00200047"/>
    <w:rsid w:val="00210B83"/>
    <w:rsid w:val="00211C43"/>
    <w:rsid w:val="00217C77"/>
    <w:rsid w:val="00221B15"/>
    <w:rsid w:val="00221F98"/>
    <w:rsid w:val="00227026"/>
    <w:rsid w:val="002321CB"/>
    <w:rsid w:val="00236955"/>
    <w:rsid w:val="00242F00"/>
    <w:rsid w:val="00247A56"/>
    <w:rsid w:val="0025133E"/>
    <w:rsid w:val="002517D9"/>
    <w:rsid w:val="0025431E"/>
    <w:rsid w:val="00260FAD"/>
    <w:rsid w:val="002616EA"/>
    <w:rsid w:val="00264EFD"/>
    <w:rsid w:val="002652D3"/>
    <w:rsid w:val="00277A2B"/>
    <w:rsid w:val="00277B1A"/>
    <w:rsid w:val="0028527F"/>
    <w:rsid w:val="002919D7"/>
    <w:rsid w:val="00292736"/>
    <w:rsid w:val="0029306C"/>
    <w:rsid w:val="002979EB"/>
    <w:rsid w:val="002A09D9"/>
    <w:rsid w:val="002A0DFC"/>
    <w:rsid w:val="002A39F6"/>
    <w:rsid w:val="002B1027"/>
    <w:rsid w:val="002B48F2"/>
    <w:rsid w:val="002B48FB"/>
    <w:rsid w:val="002C02E4"/>
    <w:rsid w:val="002D0EF0"/>
    <w:rsid w:val="002D4DF8"/>
    <w:rsid w:val="002D6ACE"/>
    <w:rsid w:val="002E5D38"/>
    <w:rsid w:val="002F169F"/>
    <w:rsid w:val="0030119B"/>
    <w:rsid w:val="00307E2B"/>
    <w:rsid w:val="003151CA"/>
    <w:rsid w:val="003254DA"/>
    <w:rsid w:val="00341911"/>
    <w:rsid w:val="0034356B"/>
    <w:rsid w:val="003444F9"/>
    <w:rsid w:val="003448EB"/>
    <w:rsid w:val="0035091C"/>
    <w:rsid w:val="00350C80"/>
    <w:rsid w:val="00352F3E"/>
    <w:rsid w:val="00353507"/>
    <w:rsid w:val="00360E6E"/>
    <w:rsid w:val="003620B6"/>
    <w:rsid w:val="00374201"/>
    <w:rsid w:val="00384513"/>
    <w:rsid w:val="0039280E"/>
    <w:rsid w:val="00394204"/>
    <w:rsid w:val="003A0418"/>
    <w:rsid w:val="003A6219"/>
    <w:rsid w:val="003A6C43"/>
    <w:rsid w:val="003B2049"/>
    <w:rsid w:val="003B3DBC"/>
    <w:rsid w:val="003B739C"/>
    <w:rsid w:val="003B7DE6"/>
    <w:rsid w:val="003C220F"/>
    <w:rsid w:val="003D3731"/>
    <w:rsid w:val="003D4504"/>
    <w:rsid w:val="003E075C"/>
    <w:rsid w:val="003E0C54"/>
    <w:rsid w:val="003E0CE0"/>
    <w:rsid w:val="003E6DA2"/>
    <w:rsid w:val="004001C0"/>
    <w:rsid w:val="004008D5"/>
    <w:rsid w:val="004049F6"/>
    <w:rsid w:val="00404AEE"/>
    <w:rsid w:val="00407D30"/>
    <w:rsid w:val="00414AD7"/>
    <w:rsid w:val="00427108"/>
    <w:rsid w:val="00427B75"/>
    <w:rsid w:val="004354CE"/>
    <w:rsid w:val="004358DE"/>
    <w:rsid w:val="004375B4"/>
    <w:rsid w:val="00440791"/>
    <w:rsid w:val="00442024"/>
    <w:rsid w:val="00442C2F"/>
    <w:rsid w:val="004468B3"/>
    <w:rsid w:val="0044699C"/>
    <w:rsid w:val="00461937"/>
    <w:rsid w:val="004629CF"/>
    <w:rsid w:val="00466589"/>
    <w:rsid w:val="0047353D"/>
    <w:rsid w:val="004737C2"/>
    <w:rsid w:val="00473914"/>
    <w:rsid w:val="00476614"/>
    <w:rsid w:val="00480A3E"/>
    <w:rsid w:val="00480DE8"/>
    <w:rsid w:val="00485B8A"/>
    <w:rsid w:val="00486F4B"/>
    <w:rsid w:val="0049172B"/>
    <w:rsid w:val="004923EB"/>
    <w:rsid w:val="00495806"/>
    <w:rsid w:val="00495BCA"/>
    <w:rsid w:val="004A04B0"/>
    <w:rsid w:val="004A52AF"/>
    <w:rsid w:val="004A5D93"/>
    <w:rsid w:val="004B19BB"/>
    <w:rsid w:val="004B3AB7"/>
    <w:rsid w:val="004B6AB1"/>
    <w:rsid w:val="004C201A"/>
    <w:rsid w:val="004C79CF"/>
    <w:rsid w:val="004D69FA"/>
    <w:rsid w:val="004E38AD"/>
    <w:rsid w:val="004E5E08"/>
    <w:rsid w:val="004F0FCB"/>
    <w:rsid w:val="004F5BC5"/>
    <w:rsid w:val="00503FB4"/>
    <w:rsid w:val="00511E38"/>
    <w:rsid w:val="00515F6D"/>
    <w:rsid w:val="00525469"/>
    <w:rsid w:val="00530024"/>
    <w:rsid w:val="005325F4"/>
    <w:rsid w:val="00540A59"/>
    <w:rsid w:val="005417DD"/>
    <w:rsid w:val="00542DF7"/>
    <w:rsid w:val="00551670"/>
    <w:rsid w:val="00552793"/>
    <w:rsid w:val="005608B7"/>
    <w:rsid w:val="00562459"/>
    <w:rsid w:val="00562EF8"/>
    <w:rsid w:val="00563969"/>
    <w:rsid w:val="00564F72"/>
    <w:rsid w:val="005667A5"/>
    <w:rsid w:val="005673CC"/>
    <w:rsid w:val="00570F6E"/>
    <w:rsid w:val="00577C4F"/>
    <w:rsid w:val="0058172B"/>
    <w:rsid w:val="00582297"/>
    <w:rsid w:val="00584CB1"/>
    <w:rsid w:val="005851A3"/>
    <w:rsid w:val="00587E7D"/>
    <w:rsid w:val="00590282"/>
    <w:rsid w:val="00596FF9"/>
    <w:rsid w:val="005A1888"/>
    <w:rsid w:val="005A1CEC"/>
    <w:rsid w:val="005A2E02"/>
    <w:rsid w:val="005A62EE"/>
    <w:rsid w:val="005B04D3"/>
    <w:rsid w:val="005C02ED"/>
    <w:rsid w:val="005C7083"/>
    <w:rsid w:val="005D2501"/>
    <w:rsid w:val="005D2D14"/>
    <w:rsid w:val="005E4494"/>
    <w:rsid w:val="005E69BE"/>
    <w:rsid w:val="005E6C12"/>
    <w:rsid w:val="005F0032"/>
    <w:rsid w:val="005F6445"/>
    <w:rsid w:val="0060334A"/>
    <w:rsid w:val="0061046D"/>
    <w:rsid w:val="006159B6"/>
    <w:rsid w:val="00615FB3"/>
    <w:rsid w:val="006160BA"/>
    <w:rsid w:val="00616AB4"/>
    <w:rsid w:val="006208A0"/>
    <w:rsid w:val="00623D4C"/>
    <w:rsid w:val="00625479"/>
    <w:rsid w:val="0063461C"/>
    <w:rsid w:val="00641C4C"/>
    <w:rsid w:val="00643560"/>
    <w:rsid w:val="00660035"/>
    <w:rsid w:val="006624B8"/>
    <w:rsid w:val="0066272B"/>
    <w:rsid w:val="00666A26"/>
    <w:rsid w:val="00666D71"/>
    <w:rsid w:val="00667EE5"/>
    <w:rsid w:val="00673F61"/>
    <w:rsid w:val="00676289"/>
    <w:rsid w:val="00682FAF"/>
    <w:rsid w:val="0068479F"/>
    <w:rsid w:val="00684A35"/>
    <w:rsid w:val="006854F1"/>
    <w:rsid w:val="00686EC2"/>
    <w:rsid w:val="00690313"/>
    <w:rsid w:val="006976B0"/>
    <w:rsid w:val="006B7519"/>
    <w:rsid w:val="006B7B1D"/>
    <w:rsid w:val="006C0EE5"/>
    <w:rsid w:val="006C575E"/>
    <w:rsid w:val="006D48B7"/>
    <w:rsid w:val="006E05C6"/>
    <w:rsid w:val="006E7101"/>
    <w:rsid w:val="006F4D18"/>
    <w:rsid w:val="00703F82"/>
    <w:rsid w:val="0070501B"/>
    <w:rsid w:val="00706A6F"/>
    <w:rsid w:val="00714C02"/>
    <w:rsid w:val="00726BC4"/>
    <w:rsid w:val="007315EE"/>
    <w:rsid w:val="00735552"/>
    <w:rsid w:val="007449D4"/>
    <w:rsid w:val="00745ACD"/>
    <w:rsid w:val="00760EE4"/>
    <w:rsid w:val="007626DF"/>
    <w:rsid w:val="00764970"/>
    <w:rsid w:val="00767D04"/>
    <w:rsid w:val="00771785"/>
    <w:rsid w:val="0078061E"/>
    <w:rsid w:val="00780D55"/>
    <w:rsid w:val="007827A5"/>
    <w:rsid w:val="00790FEE"/>
    <w:rsid w:val="0079486C"/>
    <w:rsid w:val="007951E1"/>
    <w:rsid w:val="007A168F"/>
    <w:rsid w:val="007A79C9"/>
    <w:rsid w:val="007B4565"/>
    <w:rsid w:val="007C6C50"/>
    <w:rsid w:val="007D3A27"/>
    <w:rsid w:val="007F49BE"/>
    <w:rsid w:val="00810CF8"/>
    <w:rsid w:val="00811A05"/>
    <w:rsid w:val="0081496D"/>
    <w:rsid w:val="00815DBE"/>
    <w:rsid w:val="0082300F"/>
    <w:rsid w:val="00836707"/>
    <w:rsid w:val="00836E9F"/>
    <w:rsid w:val="00840912"/>
    <w:rsid w:val="00841BA0"/>
    <w:rsid w:val="008439DF"/>
    <w:rsid w:val="00843FC1"/>
    <w:rsid w:val="008466F1"/>
    <w:rsid w:val="00862E1A"/>
    <w:rsid w:val="00864373"/>
    <w:rsid w:val="008664EC"/>
    <w:rsid w:val="0088185D"/>
    <w:rsid w:val="008850D6"/>
    <w:rsid w:val="00887AC6"/>
    <w:rsid w:val="008A25B8"/>
    <w:rsid w:val="008B1C7B"/>
    <w:rsid w:val="008B273D"/>
    <w:rsid w:val="008B2ED1"/>
    <w:rsid w:val="008B368E"/>
    <w:rsid w:val="008B74BA"/>
    <w:rsid w:val="008C1629"/>
    <w:rsid w:val="008C1B72"/>
    <w:rsid w:val="008C1D18"/>
    <w:rsid w:val="008C31A2"/>
    <w:rsid w:val="008D449C"/>
    <w:rsid w:val="008D5B38"/>
    <w:rsid w:val="008E4B85"/>
    <w:rsid w:val="008E59A4"/>
    <w:rsid w:val="008F044E"/>
    <w:rsid w:val="008F613D"/>
    <w:rsid w:val="00901710"/>
    <w:rsid w:val="00914398"/>
    <w:rsid w:val="009175F6"/>
    <w:rsid w:val="00917F99"/>
    <w:rsid w:val="009359BC"/>
    <w:rsid w:val="00946E66"/>
    <w:rsid w:val="009475ED"/>
    <w:rsid w:val="00951A3C"/>
    <w:rsid w:val="00953126"/>
    <w:rsid w:val="0095787A"/>
    <w:rsid w:val="009653B9"/>
    <w:rsid w:val="009665AD"/>
    <w:rsid w:val="00971B8F"/>
    <w:rsid w:val="0097388E"/>
    <w:rsid w:val="009744D3"/>
    <w:rsid w:val="00987ACC"/>
    <w:rsid w:val="00994E74"/>
    <w:rsid w:val="0099599E"/>
    <w:rsid w:val="009A5D80"/>
    <w:rsid w:val="009A7542"/>
    <w:rsid w:val="009B595C"/>
    <w:rsid w:val="009B6730"/>
    <w:rsid w:val="009B69FB"/>
    <w:rsid w:val="009D1163"/>
    <w:rsid w:val="009D79FE"/>
    <w:rsid w:val="009E22F0"/>
    <w:rsid w:val="009F001E"/>
    <w:rsid w:val="009F16E3"/>
    <w:rsid w:val="00A017E8"/>
    <w:rsid w:val="00A06718"/>
    <w:rsid w:val="00A06A8D"/>
    <w:rsid w:val="00A101BC"/>
    <w:rsid w:val="00A12159"/>
    <w:rsid w:val="00A12BB3"/>
    <w:rsid w:val="00A13AFA"/>
    <w:rsid w:val="00A14CC4"/>
    <w:rsid w:val="00A23506"/>
    <w:rsid w:val="00A2575A"/>
    <w:rsid w:val="00A26C17"/>
    <w:rsid w:val="00A26C92"/>
    <w:rsid w:val="00A34711"/>
    <w:rsid w:val="00A352AD"/>
    <w:rsid w:val="00A40E2E"/>
    <w:rsid w:val="00A4574F"/>
    <w:rsid w:val="00A51F92"/>
    <w:rsid w:val="00A52132"/>
    <w:rsid w:val="00A61E78"/>
    <w:rsid w:val="00A63755"/>
    <w:rsid w:val="00A65EF9"/>
    <w:rsid w:val="00A66800"/>
    <w:rsid w:val="00A72B6E"/>
    <w:rsid w:val="00A72CD5"/>
    <w:rsid w:val="00A7719C"/>
    <w:rsid w:val="00A83027"/>
    <w:rsid w:val="00A86C84"/>
    <w:rsid w:val="00A90479"/>
    <w:rsid w:val="00A9091D"/>
    <w:rsid w:val="00A90BA0"/>
    <w:rsid w:val="00A90FE8"/>
    <w:rsid w:val="00A9161A"/>
    <w:rsid w:val="00AA7378"/>
    <w:rsid w:val="00AB4B1D"/>
    <w:rsid w:val="00AC023C"/>
    <w:rsid w:val="00AC0F64"/>
    <w:rsid w:val="00AC15FB"/>
    <w:rsid w:val="00AC380D"/>
    <w:rsid w:val="00AC4F16"/>
    <w:rsid w:val="00AC59EB"/>
    <w:rsid w:val="00AD3B3D"/>
    <w:rsid w:val="00AD4E1B"/>
    <w:rsid w:val="00AD7DF2"/>
    <w:rsid w:val="00AE4185"/>
    <w:rsid w:val="00AF27B2"/>
    <w:rsid w:val="00AF6DF8"/>
    <w:rsid w:val="00AF7C5D"/>
    <w:rsid w:val="00B00BED"/>
    <w:rsid w:val="00B062E4"/>
    <w:rsid w:val="00B063DD"/>
    <w:rsid w:val="00B21FE1"/>
    <w:rsid w:val="00B22E97"/>
    <w:rsid w:val="00B24D8C"/>
    <w:rsid w:val="00B26608"/>
    <w:rsid w:val="00B35368"/>
    <w:rsid w:val="00B431BF"/>
    <w:rsid w:val="00B51CC2"/>
    <w:rsid w:val="00B55567"/>
    <w:rsid w:val="00B702F7"/>
    <w:rsid w:val="00B737EC"/>
    <w:rsid w:val="00B74765"/>
    <w:rsid w:val="00B74A9E"/>
    <w:rsid w:val="00B75F88"/>
    <w:rsid w:val="00B83ED1"/>
    <w:rsid w:val="00B84003"/>
    <w:rsid w:val="00B96477"/>
    <w:rsid w:val="00BA022F"/>
    <w:rsid w:val="00BA497C"/>
    <w:rsid w:val="00BB4159"/>
    <w:rsid w:val="00BB62E3"/>
    <w:rsid w:val="00BC19C1"/>
    <w:rsid w:val="00BC6523"/>
    <w:rsid w:val="00BC66FA"/>
    <w:rsid w:val="00BD029B"/>
    <w:rsid w:val="00BD4306"/>
    <w:rsid w:val="00BE396E"/>
    <w:rsid w:val="00BE51C1"/>
    <w:rsid w:val="00BE5BBB"/>
    <w:rsid w:val="00BF1019"/>
    <w:rsid w:val="00BF1C09"/>
    <w:rsid w:val="00BF4843"/>
    <w:rsid w:val="00BF51D2"/>
    <w:rsid w:val="00BF6CB5"/>
    <w:rsid w:val="00C12495"/>
    <w:rsid w:val="00C13131"/>
    <w:rsid w:val="00C16DD6"/>
    <w:rsid w:val="00C1737B"/>
    <w:rsid w:val="00C20E47"/>
    <w:rsid w:val="00C2107D"/>
    <w:rsid w:val="00C224F3"/>
    <w:rsid w:val="00C246BD"/>
    <w:rsid w:val="00C2483C"/>
    <w:rsid w:val="00C27D3E"/>
    <w:rsid w:val="00C33A41"/>
    <w:rsid w:val="00C4478D"/>
    <w:rsid w:val="00C52A49"/>
    <w:rsid w:val="00C61BB3"/>
    <w:rsid w:val="00C633DF"/>
    <w:rsid w:val="00C70B00"/>
    <w:rsid w:val="00C93BC9"/>
    <w:rsid w:val="00C9550D"/>
    <w:rsid w:val="00C96535"/>
    <w:rsid w:val="00C96B71"/>
    <w:rsid w:val="00CA1E43"/>
    <w:rsid w:val="00CA4118"/>
    <w:rsid w:val="00CA68FE"/>
    <w:rsid w:val="00CB39D8"/>
    <w:rsid w:val="00CC3D82"/>
    <w:rsid w:val="00CC5C70"/>
    <w:rsid w:val="00CD0941"/>
    <w:rsid w:val="00CD0F70"/>
    <w:rsid w:val="00CD23A4"/>
    <w:rsid w:val="00CD375E"/>
    <w:rsid w:val="00CD4436"/>
    <w:rsid w:val="00CD60D2"/>
    <w:rsid w:val="00CE50B6"/>
    <w:rsid w:val="00CE57F8"/>
    <w:rsid w:val="00CF1ECE"/>
    <w:rsid w:val="00D0571C"/>
    <w:rsid w:val="00D05DE1"/>
    <w:rsid w:val="00D07ED1"/>
    <w:rsid w:val="00D108E3"/>
    <w:rsid w:val="00D123A7"/>
    <w:rsid w:val="00D130C4"/>
    <w:rsid w:val="00D20D1A"/>
    <w:rsid w:val="00D23B94"/>
    <w:rsid w:val="00D31295"/>
    <w:rsid w:val="00D40C2E"/>
    <w:rsid w:val="00D46003"/>
    <w:rsid w:val="00D46C1C"/>
    <w:rsid w:val="00D5112E"/>
    <w:rsid w:val="00D53239"/>
    <w:rsid w:val="00D55A18"/>
    <w:rsid w:val="00D55ECA"/>
    <w:rsid w:val="00D56FDE"/>
    <w:rsid w:val="00D57F02"/>
    <w:rsid w:val="00D61CC1"/>
    <w:rsid w:val="00D62788"/>
    <w:rsid w:val="00D63B2A"/>
    <w:rsid w:val="00D66941"/>
    <w:rsid w:val="00D67E46"/>
    <w:rsid w:val="00D727CE"/>
    <w:rsid w:val="00D72FF5"/>
    <w:rsid w:val="00D761D3"/>
    <w:rsid w:val="00D840AC"/>
    <w:rsid w:val="00D87995"/>
    <w:rsid w:val="00D9063F"/>
    <w:rsid w:val="00D94210"/>
    <w:rsid w:val="00D94E17"/>
    <w:rsid w:val="00D95CE5"/>
    <w:rsid w:val="00DA5F1E"/>
    <w:rsid w:val="00DB2248"/>
    <w:rsid w:val="00DB4350"/>
    <w:rsid w:val="00DC771A"/>
    <w:rsid w:val="00DD1EF2"/>
    <w:rsid w:val="00DD641B"/>
    <w:rsid w:val="00DD73FB"/>
    <w:rsid w:val="00DD7A90"/>
    <w:rsid w:val="00DE1AA8"/>
    <w:rsid w:val="00DE4763"/>
    <w:rsid w:val="00DE5069"/>
    <w:rsid w:val="00DE693D"/>
    <w:rsid w:val="00DE75D0"/>
    <w:rsid w:val="00DF2149"/>
    <w:rsid w:val="00DF364C"/>
    <w:rsid w:val="00E00B75"/>
    <w:rsid w:val="00E013E5"/>
    <w:rsid w:val="00E04AA2"/>
    <w:rsid w:val="00E07487"/>
    <w:rsid w:val="00E23AFC"/>
    <w:rsid w:val="00E2539B"/>
    <w:rsid w:val="00E25AA9"/>
    <w:rsid w:val="00E37B77"/>
    <w:rsid w:val="00E56F39"/>
    <w:rsid w:val="00E57058"/>
    <w:rsid w:val="00E6213C"/>
    <w:rsid w:val="00E65463"/>
    <w:rsid w:val="00E70C1F"/>
    <w:rsid w:val="00E77EE5"/>
    <w:rsid w:val="00E8071F"/>
    <w:rsid w:val="00E82E99"/>
    <w:rsid w:val="00E84BB6"/>
    <w:rsid w:val="00E925FD"/>
    <w:rsid w:val="00E93621"/>
    <w:rsid w:val="00E93A55"/>
    <w:rsid w:val="00E95059"/>
    <w:rsid w:val="00E953A0"/>
    <w:rsid w:val="00EA5FED"/>
    <w:rsid w:val="00EA7D0D"/>
    <w:rsid w:val="00EB4773"/>
    <w:rsid w:val="00EB5573"/>
    <w:rsid w:val="00EC0389"/>
    <w:rsid w:val="00EC29AA"/>
    <w:rsid w:val="00EC3CEB"/>
    <w:rsid w:val="00EC4537"/>
    <w:rsid w:val="00EC510C"/>
    <w:rsid w:val="00EC7CE5"/>
    <w:rsid w:val="00EC7D2B"/>
    <w:rsid w:val="00ED25A5"/>
    <w:rsid w:val="00EE0875"/>
    <w:rsid w:val="00EE2511"/>
    <w:rsid w:val="00EE3288"/>
    <w:rsid w:val="00EE38DB"/>
    <w:rsid w:val="00EF40EC"/>
    <w:rsid w:val="00F17856"/>
    <w:rsid w:val="00F225BA"/>
    <w:rsid w:val="00F3042F"/>
    <w:rsid w:val="00F36F3C"/>
    <w:rsid w:val="00F37CA4"/>
    <w:rsid w:val="00F43EAE"/>
    <w:rsid w:val="00F44C4F"/>
    <w:rsid w:val="00F53626"/>
    <w:rsid w:val="00F55A1F"/>
    <w:rsid w:val="00F61EE3"/>
    <w:rsid w:val="00F6515F"/>
    <w:rsid w:val="00F7184D"/>
    <w:rsid w:val="00F773DE"/>
    <w:rsid w:val="00F77496"/>
    <w:rsid w:val="00F818B3"/>
    <w:rsid w:val="00F82F9C"/>
    <w:rsid w:val="00F86C72"/>
    <w:rsid w:val="00F90A9F"/>
    <w:rsid w:val="00F96612"/>
    <w:rsid w:val="00F96D16"/>
    <w:rsid w:val="00FB1628"/>
    <w:rsid w:val="00FB323E"/>
    <w:rsid w:val="00FB393B"/>
    <w:rsid w:val="00FB66D0"/>
    <w:rsid w:val="00FC01EC"/>
    <w:rsid w:val="00FD295A"/>
    <w:rsid w:val="00FD3943"/>
    <w:rsid w:val="00FD5810"/>
    <w:rsid w:val="00FE24D7"/>
    <w:rsid w:val="00FF1170"/>
    <w:rsid w:val="00FF1616"/>
    <w:rsid w:val="00FF31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6DD4E"/>
  <w15:chartTrackingRefBased/>
  <w15:docId w15:val="{746DB379-25FE-41B7-A469-CA9A2885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6E3"/>
    <w:pPr>
      <w:spacing w:line="320" w:lineRule="exact"/>
      <w:jc w:val="both"/>
    </w:pPr>
    <w:rPr>
      <w:rFonts w:ascii="Poppins" w:hAnsi="Poppins"/>
      <w:color w:val="3F3F3F"/>
      <w:kern w:val="0"/>
      <w:sz w:val="18"/>
    </w:rPr>
  </w:style>
  <w:style w:type="paragraph" w:styleId="Nadpis1">
    <w:name w:val="heading 1"/>
    <w:link w:val="Nadpis1Char"/>
    <w:uiPriority w:val="9"/>
    <w:qFormat/>
    <w:rsid w:val="009F16E3"/>
    <w:pPr>
      <w:keepNext/>
      <w:keepLines/>
      <w:spacing w:before="200" w:after="100"/>
      <w:contextualSpacing/>
      <w:outlineLvl w:val="0"/>
    </w:pPr>
    <w:rPr>
      <w:rFonts w:ascii="Poppins Bold" w:eastAsiaTheme="majorEastAsia" w:hAnsi="Poppins Bold" w:cstheme="majorBidi"/>
      <w:color w:val="000000" w:themeColor="text1"/>
      <w:sz w:val="32"/>
      <w:szCs w:val="40"/>
    </w:rPr>
  </w:style>
  <w:style w:type="paragraph" w:styleId="Nadpis2">
    <w:name w:val="heading 2"/>
    <w:basedOn w:val="Nadpis1"/>
    <w:next w:val="Normln"/>
    <w:link w:val="Nadpis2Char"/>
    <w:uiPriority w:val="9"/>
    <w:unhideWhenUsed/>
    <w:qFormat/>
    <w:rsid w:val="002C02E4"/>
    <w:pPr>
      <w:spacing w:after="0"/>
      <w:outlineLvl w:val="1"/>
    </w:pPr>
    <w:rPr>
      <w:sz w:val="24"/>
      <w:szCs w:val="32"/>
    </w:rPr>
  </w:style>
  <w:style w:type="paragraph" w:styleId="Nadpis3">
    <w:name w:val="heading 3"/>
    <w:basedOn w:val="Normln"/>
    <w:next w:val="Normln"/>
    <w:link w:val="Nadpis3Char"/>
    <w:uiPriority w:val="9"/>
    <w:semiHidden/>
    <w:unhideWhenUsed/>
    <w:rsid w:val="005E69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E69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E69B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E69B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E69B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E69B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E69B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
    <w:name w:val="Tabulka"/>
    <w:basedOn w:val="Normlntabulka"/>
    <w:uiPriority w:val="99"/>
    <w:rsid w:val="00BC66FA"/>
    <w:rPr>
      <w:rFonts w:ascii="Calibri Light" w:hAnsi="Calibri Light"/>
      <w:kern w:val="0"/>
      <w:sz w:val="16"/>
      <w:lang w:val="en-US"/>
      <w14:ligatures w14:val="none"/>
    </w:rPr>
    <w:tblPr>
      <w:tblStyleRowBandSize w:val="1"/>
      <w:tblStyleColBandSize w:val="1"/>
      <w:jc w:val="center"/>
      <w:tblBorders>
        <w:bottom w:val="single" w:sz="8" w:space="0" w:color="B8A875"/>
      </w:tblBorders>
    </w:tblPr>
    <w:trPr>
      <w:jc w:val="center"/>
    </w:trPr>
    <w:tcPr>
      <w:shd w:val="clear" w:color="auto" w:fill="auto"/>
      <w:vAlign w:val="center"/>
    </w:tcPr>
    <w:tblStylePr w:type="firstRow">
      <w:rPr>
        <w:rFonts w:ascii="Calibri Light" w:hAnsi="Calibri Light"/>
        <w:b/>
        <w:color w:val="FFFFFF" w:themeColor="background1"/>
        <w:sz w:val="16"/>
      </w:rPr>
      <w:tblPr/>
      <w:tcPr>
        <w:shd w:val="clear" w:color="auto" w:fill="B8A875"/>
      </w:tcPr>
    </w:tblStylePr>
    <w:tblStylePr w:type="lastRow">
      <w:tblPr/>
      <w:tcPr>
        <w:shd w:val="clear" w:color="auto" w:fill="auto"/>
      </w:tcPr>
    </w:tblStylePr>
    <w:tblStylePr w:type="firstCol">
      <w:tblPr/>
      <w:tcPr>
        <w:shd w:val="clear" w:color="auto" w:fill="auto"/>
      </w:tcPr>
    </w:tblStylePr>
    <w:tblStylePr w:type="lastCol">
      <w:tblPr/>
      <w:tcPr>
        <w:shd w:val="clear" w:color="auto" w:fill="auto"/>
      </w:tcPr>
    </w:tblStylePr>
  </w:style>
  <w:style w:type="table" w:customStyle="1" w:styleId="TabulkaJTBanka">
    <w:name w:val="Tabulka J&amp;T Banka"/>
    <w:basedOn w:val="Normlntabulka"/>
    <w:uiPriority w:val="99"/>
    <w:rsid w:val="004B6AB1"/>
    <w:rPr>
      <w:rFonts w:ascii="Calibri Light" w:hAnsi="Calibri Light"/>
      <w:kern w:val="0"/>
      <w:sz w:val="16"/>
      <w:lang w:val="en-US"/>
      <w14:ligatures w14:val="none"/>
    </w:rPr>
    <w:tblPr>
      <w:tblStyleRowBandSize w:val="1"/>
      <w:tblStyleColBandSize w:val="1"/>
      <w:jc w:val="center"/>
    </w:tblPr>
    <w:trPr>
      <w:jc w:val="center"/>
    </w:trPr>
    <w:tcPr>
      <w:shd w:val="clear" w:color="auto" w:fill="auto"/>
      <w:vAlign w:val="center"/>
    </w:tcPr>
    <w:tblStylePr w:type="firstRow">
      <w:rPr>
        <w:rFonts w:ascii="Calibri Light" w:hAnsi="Calibri Light"/>
        <w:b/>
        <w:color w:val="FFFFFF" w:themeColor="background1"/>
        <w:sz w:val="18"/>
      </w:rPr>
      <w:tblPr/>
      <w:tcPr>
        <w:tcBorders>
          <w:top w:val="nil"/>
          <w:left w:val="nil"/>
          <w:bottom w:val="nil"/>
          <w:right w:val="nil"/>
          <w:insideH w:val="nil"/>
          <w:insideV w:val="nil"/>
          <w:tl2br w:val="nil"/>
          <w:tr2bl w:val="nil"/>
        </w:tcBorders>
        <w:shd w:val="clear" w:color="auto" w:fill="B8A875"/>
      </w:tcPr>
    </w:tblStylePr>
    <w:tblStylePr w:type="lastRow">
      <w:pPr>
        <w:jc w:val="left"/>
      </w:pPr>
      <w:rPr>
        <w:rFonts w:ascii="Calibri Light" w:hAnsi="Calibri Light"/>
        <w:sz w:val="16"/>
      </w:rPr>
      <w:tblPr/>
      <w:tcPr>
        <w:tcBorders>
          <w:top w:val="nil"/>
          <w:left w:val="nil"/>
          <w:bottom w:val="single" w:sz="8" w:space="0" w:color="156082" w:themeColor="accent1"/>
          <w:right w:val="nil"/>
          <w:insideH w:val="nil"/>
          <w:insideV w:val="nil"/>
          <w:tl2br w:val="nil"/>
          <w:tr2bl w:val="nil"/>
        </w:tcBorders>
        <w:shd w:val="clear" w:color="auto" w:fill="auto"/>
      </w:tcPr>
    </w:tblStylePr>
    <w:tblStylePr w:type="firstCol">
      <w:tblPr/>
      <w:tcPr>
        <w:shd w:val="clear" w:color="auto" w:fill="FFFFFF" w:themeFill="background1"/>
      </w:tcPr>
    </w:tblStylePr>
    <w:tblStylePr w:type="lastCol">
      <w:tblPr/>
      <w:tcPr>
        <w:shd w:val="clear" w:color="auto" w:fill="C1E4F5" w:themeFill="accent1" w:themeFillTint="33"/>
      </w:tcPr>
    </w:tblStylePr>
    <w:tblStylePr w:type="band1Horz">
      <w:pPr>
        <w:jc w:val="left"/>
      </w:pPr>
      <w:tblPr/>
      <w:tcPr>
        <w:shd w:val="clear" w:color="auto" w:fill="FFFFFF" w:themeFill="background1"/>
      </w:tcPr>
    </w:tblStylePr>
    <w:tblStylePr w:type="band2Horz">
      <w:tblPr/>
      <w:tcPr>
        <w:shd w:val="clear" w:color="auto" w:fill="C1E4F5" w:themeFill="accent1" w:themeFillTint="33"/>
      </w:tcPr>
    </w:tblStylePr>
  </w:style>
  <w:style w:type="table" w:styleId="Tabulkasmkou4zvraznn1">
    <w:name w:val="Grid Table 4 Accent 1"/>
    <w:aliases w:val="J&amp;T Banka"/>
    <w:basedOn w:val="Normlntabulka"/>
    <w:uiPriority w:val="99"/>
    <w:rsid w:val="00C27D3E"/>
    <w:rPr>
      <w:rFonts w:ascii="Calibri Light" w:hAnsi="Calibri Light"/>
      <w:kern w:val="0"/>
      <w:sz w:val="18"/>
      <w:lang w:val="en-US"/>
      <w14:ligatures w14:val="none"/>
    </w:rPr>
    <w:tblPr>
      <w:tblStyleRowBandSize w:val="1"/>
      <w:tblStyleColBandSize w:val="1"/>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jc w:val="center"/>
    </w:trPr>
    <w:tcPr>
      <w:shd w:val="clear" w:color="auto" w:fill="DFDBCD"/>
      <w:vAlign w:val="center"/>
    </w:tcPr>
    <w:tblStylePr w:type="firstRow">
      <w:pPr>
        <w:jc w:val="left"/>
      </w:pPr>
      <w:rPr>
        <w:rFonts w:ascii="Calibri Light" w:hAnsi="Calibri Light"/>
        <w:b/>
        <w:color w:val="FFFFFF" w:themeColor="background1"/>
        <w:sz w:val="18"/>
      </w:rPr>
      <w:tblPr/>
      <w:tcPr>
        <w:shd w:val="clear" w:color="auto" w:fill="005F55"/>
      </w:tcPr>
    </w:tblStylePr>
    <w:tblStylePr w:type="lastRow">
      <w:pPr>
        <w:jc w:val="left"/>
      </w:pPr>
      <w:rPr>
        <w:rFonts w:ascii="Calibri Light" w:hAnsi="Calibri Light"/>
        <w:sz w:val="16"/>
      </w:rPr>
    </w:tblStylePr>
    <w:tblStylePr w:type="band1Horz">
      <w:pPr>
        <w:jc w:val="left"/>
      </w:pPr>
      <w:tblPr/>
      <w:tcPr>
        <w:shd w:val="clear" w:color="auto" w:fill="FFFFFF" w:themeFill="background1"/>
      </w:tcPr>
    </w:tblStylePr>
    <w:tblStylePr w:type="band2Horz">
      <w:pPr>
        <w:jc w:val="left"/>
      </w:pPr>
      <w:tblPr/>
      <w:tcPr>
        <w:shd w:val="clear" w:color="auto" w:fill="DFDBCD"/>
      </w:tcPr>
    </w:tblStylePr>
  </w:style>
  <w:style w:type="table" w:customStyle="1" w:styleId="JTBANKA">
    <w:name w:val="J&amp;T BANKA"/>
    <w:basedOn w:val="Normlntabulka"/>
    <w:uiPriority w:val="99"/>
    <w:rsid w:val="00577C4F"/>
    <w:rPr>
      <w:rFonts w:ascii="Calibri Light" w:hAnsi="Calibri Light"/>
      <w:kern w:val="0"/>
      <w:sz w:val="16"/>
      <w:lang w:val="en-US"/>
      <w14:ligatures w14:val="none"/>
    </w:rPr>
    <w:tblPr/>
    <w:tblStylePr w:type="firstRow">
      <w:rPr>
        <w:rFonts w:ascii="Calibri Light" w:hAnsi="Calibri Light"/>
        <w:b/>
        <w:color w:val="FFFFFF" w:themeColor="background1"/>
        <w:sz w:val="16"/>
      </w:rPr>
      <w:tblPr/>
      <w:trPr>
        <w:cantSplit/>
      </w:trPr>
      <w:tcPr>
        <w:shd w:val="clear" w:color="auto" w:fill="156082" w:themeFill="accent1"/>
        <w:vAlign w:val="center"/>
      </w:tcPr>
    </w:tblStylePr>
  </w:style>
  <w:style w:type="paragraph" w:customStyle="1" w:styleId="Odrka1">
    <w:name w:val="Odrážka 1"/>
    <w:link w:val="Odrka1Char"/>
    <w:autoRedefine/>
    <w:qFormat/>
    <w:rsid w:val="004354CE"/>
    <w:pPr>
      <w:widowControl w:val="0"/>
      <w:numPr>
        <w:numId w:val="2"/>
      </w:numPr>
      <w:tabs>
        <w:tab w:val="left" w:pos="284"/>
      </w:tabs>
      <w:autoSpaceDE w:val="0"/>
      <w:autoSpaceDN w:val="0"/>
      <w:spacing w:line="300" w:lineRule="exact"/>
    </w:pPr>
    <w:rPr>
      <w:rFonts w:ascii="Poppins" w:hAnsi="Poppins" w:cs="Calibri Light"/>
      <w:b/>
      <w:bCs/>
      <w:kern w:val="0"/>
      <w:sz w:val="18"/>
    </w:rPr>
  </w:style>
  <w:style w:type="character" w:customStyle="1" w:styleId="Odrka1Char">
    <w:name w:val="Odrážka 1 Char"/>
    <w:basedOn w:val="Standardnpsmoodstavce"/>
    <w:link w:val="Odrka1"/>
    <w:rsid w:val="004354CE"/>
    <w:rPr>
      <w:rFonts w:ascii="Poppins" w:hAnsi="Poppins" w:cs="Calibri Light"/>
      <w:b/>
      <w:bCs/>
      <w:kern w:val="0"/>
      <w:sz w:val="18"/>
    </w:rPr>
  </w:style>
  <w:style w:type="paragraph" w:customStyle="1" w:styleId="Odrka3">
    <w:name w:val="Odrážka 3"/>
    <w:basedOn w:val="Zkladntext"/>
    <w:link w:val="Odrka3Char"/>
    <w:rsid w:val="00CD375E"/>
    <w:pPr>
      <w:widowControl w:val="0"/>
      <w:numPr>
        <w:ilvl w:val="1"/>
        <w:numId w:val="4"/>
      </w:numPr>
      <w:autoSpaceDE w:val="0"/>
      <w:autoSpaceDN w:val="0"/>
      <w:spacing w:before="60" w:after="60"/>
      <w:ind w:left="454" w:hanging="454"/>
    </w:pPr>
    <w:rPr>
      <w:rFonts w:ascii="Calibri Light" w:eastAsia="Fedra Sans Alt Std Light" w:hAnsi="Calibri Light" w:cs="Fedra Sans Alt Std Light"/>
      <w:szCs w:val="18"/>
      <w:u w:color="000000"/>
    </w:rPr>
  </w:style>
  <w:style w:type="character" w:customStyle="1" w:styleId="Odrka3Char">
    <w:name w:val="Odrážka 3 Char"/>
    <w:basedOn w:val="ZkladntextChar"/>
    <w:link w:val="Odrka3"/>
    <w:rsid w:val="00CD375E"/>
    <w:rPr>
      <w:rFonts w:ascii="Calibri Light" w:eastAsia="Fedra Sans Alt Std Light" w:hAnsi="Calibri Light" w:cs="Fedra Sans Alt Std Light"/>
      <w:sz w:val="18"/>
      <w:szCs w:val="18"/>
      <w:u w:color="000000"/>
    </w:rPr>
  </w:style>
  <w:style w:type="paragraph" w:styleId="Zkladntext">
    <w:name w:val="Body Text"/>
    <w:basedOn w:val="Normln"/>
    <w:link w:val="ZkladntextChar"/>
    <w:uiPriority w:val="99"/>
    <w:unhideWhenUsed/>
    <w:rsid w:val="00CD375E"/>
    <w:pPr>
      <w:spacing w:after="120"/>
    </w:pPr>
  </w:style>
  <w:style w:type="character" w:customStyle="1" w:styleId="ZkladntextChar">
    <w:name w:val="Základní text Char"/>
    <w:basedOn w:val="Standardnpsmoodstavce"/>
    <w:link w:val="Zkladntext"/>
    <w:uiPriority w:val="99"/>
    <w:rsid w:val="00CD375E"/>
  </w:style>
  <w:style w:type="paragraph" w:styleId="Nzev">
    <w:name w:val="Title"/>
    <w:basedOn w:val="Normln"/>
    <w:link w:val="NzevChar"/>
    <w:autoRedefine/>
    <w:uiPriority w:val="27"/>
    <w:rsid w:val="00CB39D8"/>
    <w:pPr>
      <w:widowControl w:val="0"/>
      <w:autoSpaceDE w:val="0"/>
      <w:autoSpaceDN w:val="0"/>
      <w:spacing w:after="200"/>
      <w:contextualSpacing/>
    </w:pPr>
    <w:rPr>
      <w:rFonts w:ascii="Calibri" w:eastAsia="Fedra Sans Alt Std Medium" w:hAnsi="Calibri" w:cs="Fedra Sans Alt Std Medium"/>
      <w:b/>
      <w:sz w:val="30"/>
      <w:szCs w:val="30"/>
      <w:lang w:val="en-GB"/>
    </w:rPr>
  </w:style>
  <w:style w:type="character" w:customStyle="1" w:styleId="NzevChar">
    <w:name w:val="Název Char"/>
    <w:basedOn w:val="Standardnpsmoodstavce"/>
    <w:link w:val="Nzev"/>
    <w:uiPriority w:val="27"/>
    <w:rsid w:val="00CB39D8"/>
    <w:rPr>
      <w:rFonts w:ascii="Calibri" w:eastAsia="Fedra Sans Alt Std Medium" w:hAnsi="Calibri" w:cs="Fedra Sans Alt Std Medium"/>
      <w:b/>
      <w:sz w:val="30"/>
      <w:szCs w:val="30"/>
      <w:lang w:val="en-GB"/>
    </w:rPr>
  </w:style>
  <w:style w:type="character" w:customStyle="1" w:styleId="Nadpis1Char">
    <w:name w:val="Nadpis 1 Char"/>
    <w:basedOn w:val="Standardnpsmoodstavce"/>
    <w:link w:val="Nadpis1"/>
    <w:uiPriority w:val="9"/>
    <w:rsid w:val="009F16E3"/>
    <w:rPr>
      <w:rFonts w:ascii="Poppins Bold" w:eastAsiaTheme="majorEastAsia" w:hAnsi="Poppins Bold" w:cstheme="majorBidi"/>
      <w:color w:val="000000" w:themeColor="text1"/>
      <w:sz w:val="32"/>
      <w:szCs w:val="40"/>
    </w:rPr>
  </w:style>
  <w:style w:type="character" w:customStyle="1" w:styleId="Nadpis2Char">
    <w:name w:val="Nadpis 2 Char"/>
    <w:basedOn w:val="Standardnpsmoodstavce"/>
    <w:link w:val="Nadpis2"/>
    <w:uiPriority w:val="9"/>
    <w:rsid w:val="002C02E4"/>
    <w:rPr>
      <w:rFonts w:ascii="Quicksand" w:eastAsiaTheme="majorEastAsia" w:hAnsi="Quicksand" w:cstheme="majorBidi"/>
      <w:b/>
      <w:color w:val="E5087D"/>
      <w:sz w:val="24"/>
      <w:szCs w:val="32"/>
    </w:rPr>
  </w:style>
  <w:style w:type="character" w:customStyle="1" w:styleId="Nadpis3Char">
    <w:name w:val="Nadpis 3 Char"/>
    <w:basedOn w:val="Standardnpsmoodstavce"/>
    <w:link w:val="Nadpis3"/>
    <w:uiPriority w:val="9"/>
    <w:semiHidden/>
    <w:rsid w:val="005E69B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E69B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E69B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E69B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E69B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E69B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E69BE"/>
    <w:rPr>
      <w:rFonts w:eastAsiaTheme="majorEastAsia" w:cstheme="majorBidi"/>
      <w:color w:val="272727" w:themeColor="text1" w:themeTint="D8"/>
    </w:rPr>
  </w:style>
  <w:style w:type="paragraph" w:styleId="Podnadpis">
    <w:name w:val="Subtitle"/>
    <w:basedOn w:val="Nadpis2"/>
    <w:next w:val="Normln"/>
    <w:link w:val="PodnadpisChar"/>
    <w:uiPriority w:val="11"/>
    <w:qFormat/>
    <w:rsid w:val="0058172B"/>
    <w:pPr>
      <w:numPr>
        <w:ilvl w:val="1"/>
      </w:numPr>
    </w:pPr>
    <w:rPr>
      <w:color w:val="595959" w:themeColor="text1" w:themeTint="A6"/>
      <w:kern w:val="0"/>
      <w:szCs w:val="28"/>
    </w:rPr>
  </w:style>
  <w:style w:type="character" w:customStyle="1" w:styleId="PodnadpisChar">
    <w:name w:val="Podnadpis Char"/>
    <w:basedOn w:val="Standardnpsmoodstavce"/>
    <w:link w:val="Podnadpis"/>
    <w:uiPriority w:val="11"/>
    <w:rsid w:val="0058172B"/>
    <w:rPr>
      <w:rFonts w:ascii="Quicksand" w:eastAsiaTheme="majorEastAsia" w:hAnsi="Quicksand" w:cstheme="majorBidi"/>
      <w:b/>
      <w:color w:val="595959" w:themeColor="text1" w:themeTint="A6"/>
      <w:kern w:val="0"/>
      <w:sz w:val="24"/>
      <w:szCs w:val="28"/>
    </w:rPr>
  </w:style>
  <w:style w:type="paragraph" w:styleId="Citt">
    <w:name w:val="Quote"/>
    <w:basedOn w:val="Normln"/>
    <w:next w:val="Normln"/>
    <w:link w:val="CittChar"/>
    <w:uiPriority w:val="29"/>
    <w:rsid w:val="005E69BE"/>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E69BE"/>
    <w:rPr>
      <w:i/>
      <w:iCs/>
      <w:color w:val="404040" w:themeColor="text1" w:themeTint="BF"/>
    </w:rPr>
  </w:style>
  <w:style w:type="paragraph" w:styleId="Odstavecseseznamem">
    <w:name w:val="List Paragraph"/>
    <w:basedOn w:val="Normln"/>
    <w:uiPriority w:val="34"/>
    <w:rsid w:val="005E69BE"/>
    <w:pPr>
      <w:ind w:left="720"/>
      <w:contextualSpacing/>
    </w:pPr>
  </w:style>
  <w:style w:type="character" w:styleId="Zdraznnintenzivn">
    <w:name w:val="Intense Emphasis"/>
    <w:basedOn w:val="Standardnpsmoodstavce"/>
    <w:uiPriority w:val="21"/>
    <w:rsid w:val="005E69BE"/>
    <w:rPr>
      <w:i/>
      <w:iCs/>
      <w:color w:val="0F4761" w:themeColor="accent1" w:themeShade="BF"/>
    </w:rPr>
  </w:style>
  <w:style w:type="paragraph" w:styleId="Vrazncitt">
    <w:name w:val="Intense Quote"/>
    <w:basedOn w:val="Normln"/>
    <w:next w:val="Normln"/>
    <w:link w:val="VrazncittChar"/>
    <w:uiPriority w:val="30"/>
    <w:rsid w:val="005E6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E69BE"/>
    <w:rPr>
      <w:i/>
      <w:iCs/>
      <w:color w:val="0F4761" w:themeColor="accent1" w:themeShade="BF"/>
    </w:rPr>
  </w:style>
  <w:style w:type="character" w:styleId="Odkazintenzivn">
    <w:name w:val="Intense Reference"/>
    <w:basedOn w:val="Standardnpsmoodstavce"/>
    <w:uiPriority w:val="32"/>
    <w:rsid w:val="005E69BE"/>
    <w:rPr>
      <w:b/>
      <w:bCs/>
      <w:smallCaps/>
      <w:color w:val="0F4761" w:themeColor="accent1" w:themeShade="BF"/>
      <w:spacing w:val="5"/>
    </w:rPr>
  </w:style>
  <w:style w:type="paragraph" w:styleId="Zhlav">
    <w:name w:val="header"/>
    <w:basedOn w:val="Normln"/>
    <w:link w:val="ZhlavChar"/>
    <w:uiPriority w:val="99"/>
    <w:unhideWhenUsed/>
    <w:rsid w:val="005E69BE"/>
    <w:pPr>
      <w:tabs>
        <w:tab w:val="center" w:pos="4536"/>
        <w:tab w:val="right" w:pos="9072"/>
      </w:tabs>
    </w:pPr>
  </w:style>
  <w:style w:type="character" w:customStyle="1" w:styleId="ZhlavChar">
    <w:name w:val="Záhlaví Char"/>
    <w:basedOn w:val="Standardnpsmoodstavce"/>
    <w:link w:val="Zhlav"/>
    <w:uiPriority w:val="99"/>
    <w:rsid w:val="005E69BE"/>
  </w:style>
  <w:style w:type="paragraph" w:styleId="Zpat">
    <w:name w:val="footer"/>
    <w:basedOn w:val="Normln"/>
    <w:link w:val="ZpatChar"/>
    <w:uiPriority w:val="99"/>
    <w:unhideWhenUsed/>
    <w:rsid w:val="005E69BE"/>
    <w:pPr>
      <w:tabs>
        <w:tab w:val="center" w:pos="4536"/>
        <w:tab w:val="right" w:pos="9072"/>
      </w:tabs>
    </w:pPr>
  </w:style>
  <w:style w:type="character" w:customStyle="1" w:styleId="ZpatChar">
    <w:name w:val="Zápatí Char"/>
    <w:basedOn w:val="Standardnpsmoodstavce"/>
    <w:link w:val="Zpat"/>
    <w:uiPriority w:val="99"/>
    <w:rsid w:val="005E69BE"/>
  </w:style>
  <w:style w:type="character" w:styleId="Zdraznn">
    <w:name w:val="Emphasis"/>
    <w:basedOn w:val="Standardnpsmoodstavce"/>
    <w:uiPriority w:val="20"/>
    <w:qFormat/>
    <w:rsid w:val="009F16E3"/>
    <w:rPr>
      <w:rFonts w:ascii="Poppins" w:hAnsi="Poppins"/>
      <w:i/>
      <w:iCs/>
      <w:color w:val="3F3F3F"/>
      <w:sz w:val="18"/>
    </w:rPr>
  </w:style>
  <w:style w:type="character" w:styleId="Siln">
    <w:name w:val="Strong"/>
    <w:basedOn w:val="Standardnpsmoodstavce"/>
    <w:uiPriority w:val="22"/>
    <w:qFormat/>
    <w:rsid w:val="009F16E3"/>
    <w:rPr>
      <w:rFonts w:ascii="Poppins" w:hAnsi="Poppins"/>
      <w:b/>
      <w:bCs/>
      <w:sz w:val="18"/>
    </w:rPr>
  </w:style>
  <w:style w:type="character" w:styleId="Odkazjemn">
    <w:name w:val="Subtle Reference"/>
    <w:basedOn w:val="Standardnpsmoodstavce"/>
    <w:uiPriority w:val="31"/>
    <w:qFormat/>
    <w:rsid w:val="009F16E3"/>
    <w:rPr>
      <w:rFonts w:ascii="Poppins" w:hAnsi="Poppins"/>
      <w:i/>
      <w:caps w:val="0"/>
      <w:smallCaps w:val="0"/>
      <w:strike w:val="0"/>
      <w:dstrike w:val="0"/>
      <w:vanish w:val="0"/>
      <w:color w:val="E5087D"/>
      <w:sz w:val="18"/>
      <w:u w:val="single"/>
      <w:vertAlign w:val="baseline"/>
    </w:rPr>
  </w:style>
  <w:style w:type="character" w:styleId="Hypertextovodkaz">
    <w:name w:val="Hyperlink"/>
    <w:basedOn w:val="Standardnpsmoodstavce"/>
    <w:uiPriority w:val="99"/>
    <w:unhideWhenUsed/>
    <w:rsid w:val="00F44C4F"/>
    <w:rPr>
      <w:color w:val="467886" w:themeColor="hyperlink"/>
      <w:u w:val="single"/>
    </w:rPr>
  </w:style>
  <w:style w:type="character" w:styleId="Nevyeenzmnka">
    <w:name w:val="Unresolved Mention"/>
    <w:basedOn w:val="Standardnpsmoodstavce"/>
    <w:uiPriority w:val="99"/>
    <w:semiHidden/>
    <w:unhideWhenUsed/>
    <w:rsid w:val="00F44C4F"/>
    <w:rPr>
      <w:color w:val="605E5C"/>
      <w:shd w:val="clear" w:color="auto" w:fill="E1DFDD"/>
    </w:rPr>
  </w:style>
  <w:style w:type="paragraph" w:styleId="Revize">
    <w:name w:val="Revision"/>
    <w:hidden/>
    <w:uiPriority w:val="99"/>
    <w:semiHidden/>
    <w:rsid w:val="005A1CEC"/>
    <w:rPr>
      <w:rFonts w:ascii="Poppins" w:hAnsi="Poppins"/>
      <w:color w:val="3F3F3F"/>
      <w:kern w:val="0"/>
      <w:sz w:val="18"/>
    </w:rPr>
  </w:style>
  <w:style w:type="character" w:styleId="Odkaznakoment">
    <w:name w:val="annotation reference"/>
    <w:basedOn w:val="Standardnpsmoodstavce"/>
    <w:uiPriority w:val="99"/>
    <w:semiHidden/>
    <w:unhideWhenUsed/>
    <w:rsid w:val="004B19BB"/>
    <w:rPr>
      <w:sz w:val="16"/>
      <w:szCs w:val="16"/>
    </w:rPr>
  </w:style>
  <w:style w:type="paragraph" w:styleId="Textkomente">
    <w:name w:val="annotation text"/>
    <w:basedOn w:val="Normln"/>
    <w:link w:val="TextkomenteChar"/>
    <w:uiPriority w:val="99"/>
    <w:unhideWhenUsed/>
    <w:rsid w:val="004B19BB"/>
    <w:pPr>
      <w:spacing w:line="240" w:lineRule="auto"/>
    </w:pPr>
    <w:rPr>
      <w:sz w:val="20"/>
      <w:szCs w:val="20"/>
    </w:rPr>
  </w:style>
  <w:style w:type="character" w:customStyle="1" w:styleId="TextkomenteChar">
    <w:name w:val="Text komentáře Char"/>
    <w:basedOn w:val="Standardnpsmoodstavce"/>
    <w:link w:val="Textkomente"/>
    <w:uiPriority w:val="99"/>
    <w:rsid w:val="004B19BB"/>
    <w:rPr>
      <w:rFonts w:ascii="Poppins" w:hAnsi="Poppins"/>
      <w:color w:val="3F3F3F"/>
      <w:kern w:val="0"/>
      <w:sz w:val="20"/>
      <w:szCs w:val="20"/>
    </w:rPr>
  </w:style>
  <w:style w:type="paragraph" w:styleId="Pedmtkomente">
    <w:name w:val="annotation subject"/>
    <w:basedOn w:val="Textkomente"/>
    <w:next w:val="Textkomente"/>
    <w:link w:val="PedmtkomenteChar"/>
    <w:uiPriority w:val="99"/>
    <w:semiHidden/>
    <w:unhideWhenUsed/>
    <w:rsid w:val="004B19BB"/>
    <w:rPr>
      <w:b/>
      <w:bCs/>
    </w:rPr>
  </w:style>
  <w:style w:type="character" w:customStyle="1" w:styleId="PedmtkomenteChar">
    <w:name w:val="Předmět komentáře Char"/>
    <w:basedOn w:val="TextkomenteChar"/>
    <w:link w:val="Pedmtkomente"/>
    <w:uiPriority w:val="99"/>
    <w:semiHidden/>
    <w:rsid w:val="004B19BB"/>
    <w:rPr>
      <w:rFonts w:ascii="Poppins" w:hAnsi="Poppins"/>
      <w:b/>
      <w:bCs/>
      <w:color w:val="3F3F3F"/>
      <w:kern w:val="0"/>
      <w:sz w:val="20"/>
      <w:szCs w:val="20"/>
    </w:rPr>
  </w:style>
  <w:style w:type="character" w:styleId="Sledovanodkaz">
    <w:name w:val="FollowedHyperlink"/>
    <w:basedOn w:val="Standardnpsmoodstavce"/>
    <w:uiPriority w:val="99"/>
    <w:semiHidden/>
    <w:unhideWhenUsed/>
    <w:rsid w:val="00B24D8C"/>
    <w:rPr>
      <w:color w:val="96607D" w:themeColor="followedHyperlink"/>
      <w:u w:val="single"/>
    </w:rPr>
  </w:style>
  <w:style w:type="paragraph" w:styleId="Normlnweb">
    <w:name w:val="Normal (Web)"/>
    <w:basedOn w:val="Normln"/>
    <w:uiPriority w:val="99"/>
    <w:semiHidden/>
    <w:unhideWhenUsed/>
    <w:rsid w:val="00EE32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3850">
      <w:bodyDiv w:val="1"/>
      <w:marLeft w:val="0"/>
      <w:marRight w:val="0"/>
      <w:marTop w:val="0"/>
      <w:marBottom w:val="0"/>
      <w:divBdr>
        <w:top w:val="none" w:sz="0" w:space="0" w:color="auto"/>
        <w:left w:val="none" w:sz="0" w:space="0" w:color="auto"/>
        <w:bottom w:val="none" w:sz="0" w:space="0" w:color="auto"/>
        <w:right w:val="none" w:sz="0" w:space="0" w:color="auto"/>
      </w:divBdr>
    </w:div>
    <w:div w:id="850295202">
      <w:bodyDiv w:val="1"/>
      <w:marLeft w:val="0"/>
      <w:marRight w:val="0"/>
      <w:marTop w:val="0"/>
      <w:marBottom w:val="0"/>
      <w:divBdr>
        <w:top w:val="none" w:sz="0" w:space="0" w:color="auto"/>
        <w:left w:val="none" w:sz="0" w:space="0" w:color="auto"/>
        <w:bottom w:val="none" w:sz="0" w:space="0" w:color="auto"/>
        <w:right w:val="none" w:sz="0" w:space="0" w:color="auto"/>
      </w:divBdr>
    </w:div>
    <w:div w:id="1460224526">
      <w:bodyDiv w:val="1"/>
      <w:marLeft w:val="0"/>
      <w:marRight w:val="0"/>
      <w:marTop w:val="0"/>
      <w:marBottom w:val="0"/>
      <w:divBdr>
        <w:top w:val="none" w:sz="0" w:space="0" w:color="auto"/>
        <w:left w:val="none" w:sz="0" w:space="0" w:color="auto"/>
        <w:bottom w:val="none" w:sz="0" w:space="0" w:color="auto"/>
        <w:right w:val="none" w:sz="0" w:space="0" w:color="auto"/>
      </w:divBdr>
    </w:div>
    <w:div w:id="1508329189">
      <w:bodyDiv w:val="1"/>
      <w:marLeft w:val="0"/>
      <w:marRight w:val="0"/>
      <w:marTop w:val="0"/>
      <w:marBottom w:val="0"/>
      <w:divBdr>
        <w:top w:val="none" w:sz="0" w:space="0" w:color="auto"/>
        <w:left w:val="none" w:sz="0" w:space="0" w:color="auto"/>
        <w:bottom w:val="none" w:sz="0" w:space="0" w:color="auto"/>
        <w:right w:val="none" w:sz="0" w:space="0" w:color="auto"/>
      </w:divBdr>
    </w:div>
    <w:div w:id="1535967411">
      <w:bodyDiv w:val="1"/>
      <w:marLeft w:val="0"/>
      <w:marRight w:val="0"/>
      <w:marTop w:val="0"/>
      <w:marBottom w:val="0"/>
      <w:divBdr>
        <w:top w:val="none" w:sz="0" w:space="0" w:color="auto"/>
        <w:left w:val="none" w:sz="0" w:space="0" w:color="auto"/>
        <w:bottom w:val="none" w:sz="0" w:space="0" w:color="auto"/>
        <w:right w:val="none" w:sz="0" w:space="0" w:color="auto"/>
      </w:divBdr>
    </w:div>
    <w:div w:id="17861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ladimira.kolarikova@klik.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877C9-4B49-460C-B66A-B05462B2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633</Words>
  <Characters>3741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Waldhans</dc:creator>
  <cp:keywords/>
  <dc:description/>
  <cp:lastModifiedBy>Vladimíra Kolaříková</cp:lastModifiedBy>
  <cp:revision>12</cp:revision>
  <cp:lastPrinted>2025-06-05T13:41:00Z</cp:lastPrinted>
  <dcterms:created xsi:type="dcterms:W3CDTF">2025-09-09T14:07:00Z</dcterms:created>
  <dcterms:modified xsi:type="dcterms:W3CDTF">2025-09-11T08:58:00Z</dcterms:modified>
</cp:coreProperties>
</file>