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14F2E" w14:textId="77777777" w:rsidR="00792367" w:rsidRDefault="00443C33">
      <w:pPr>
        <w:spacing w:before="46"/>
        <w:ind w:left="107"/>
        <w:jc w:val="both"/>
      </w:pPr>
      <w:r>
        <w:rPr>
          <w:spacing w:val="-2"/>
        </w:rPr>
        <w:t>Tisková</w:t>
      </w:r>
      <w:r>
        <w:rPr>
          <w:spacing w:val="1"/>
        </w:rPr>
        <w:t xml:space="preserve"> </w:t>
      </w:r>
      <w:r>
        <w:rPr>
          <w:spacing w:val="-2"/>
        </w:rPr>
        <w:t>zpráva</w:t>
      </w:r>
    </w:p>
    <w:p w14:paraId="5A677093" w14:textId="77777777" w:rsidR="00792367" w:rsidRDefault="00792367">
      <w:pPr>
        <w:pStyle w:val="Zkladntext"/>
        <w:spacing w:before="218"/>
        <w:rPr>
          <w:sz w:val="22"/>
        </w:rPr>
      </w:pPr>
    </w:p>
    <w:p w14:paraId="4D56A193" w14:textId="77777777" w:rsidR="00792367" w:rsidRDefault="00443C33">
      <w:pPr>
        <w:pStyle w:val="Nzev"/>
      </w:pPr>
      <w:r>
        <w:t>Majetek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pojištěním</w:t>
      </w:r>
      <w:r>
        <w:rPr>
          <w:spacing w:val="-8"/>
        </w:rPr>
        <w:t xml:space="preserve"> </w:t>
      </w:r>
      <w:r>
        <w:t>chrání</w:t>
      </w:r>
      <w:r>
        <w:rPr>
          <w:spacing w:val="-12"/>
        </w:rPr>
        <w:t xml:space="preserve"> </w:t>
      </w:r>
      <w:r>
        <w:t>většina</w:t>
      </w:r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nás, nejvíce v Praze</w:t>
      </w:r>
    </w:p>
    <w:p w14:paraId="0F816D01" w14:textId="77777777" w:rsidR="00792367" w:rsidRDefault="00792367">
      <w:pPr>
        <w:pStyle w:val="Zkladntext"/>
        <w:spacing w:before="187"/>
        <w:rPr>
          <w:b/>
          <w:sz w:val="40"/>
        </w:rPr>
      </w:pPr>
    </w:p>
    <w:p w14:paraId="733F88B7" w14:textId="55238E22" w:rsidR="00792367" w:rsidRDefault="00443C33">
      <w:pPr>
        <w:spacing w:line="314" w:lineRule="auto"/>
        <w:ind w:left="107" w:right="104"/>
        <w:jc w:val="both"/>
        <w:rPr>
          <w:b/>
          <w:sz w:val="20"/>
        </w:rPr>
      </w:pPr>
      <w:r>
        <w:rPr>
          <w:b/>
          <w:sz w:val="20"/>
        </w:rPr>
        <w:t>Praha, 20. 11. 2024 - K neživotnímu nepovinnému pojištění přistupuje většina Čechů zodpovědně a 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oblasti havarijního pojištění, cestovního pojištění a pojištění domácnosti a nemovitosti si smlouvy sjednává. U prvních dvou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jmenovaných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převládá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online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řešení,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domácnosti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nemovitosti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preferujeme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osobní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setkání.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všech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třech oblastech podíl pojištěných roste s úrovní vzdělání, přičemž nejvyšší procento osob, které si sjednávají pojištění</w:t>
      </w:r>
      <w:r w:rsidR="00CF70C8">
        <w:rPr>
          <w:b/>
          <w:sz w:val="20"/>
        </w:rPr>
        <w:t>,</w:t>
      </w:r>
      <w:r>
        <w:rPr>
          <w:b/>
          <w:sz w:val="20"/>
        </w:rPr>
        <w:t xml:space="preserve"> je ve věku 27 až 45 let</w:t>
      </w:r>
      <w:r w:rsidR="00D05B0F">
        <w:rPr>
          <w:b/>
          <w:sz w:val="20"/>
        </w:rPr>
        <w:t xml:space="preserve"> a </w:t>
      </w:r>
      <w:r w:rsidR="00BC6803">
        <w:rPr>
          <w:b/>
          <w:sz w:val="20"/>
        </w:rPr>
        <w:t>žije</w:t>
      </w:r>
      <w:r w:rsidR="00D05B0F">
        <w:rPr>
          <w:b/>
          <w:sz w:val="20"/>
        </w:rPr>
        <w:t xml:space="preserve"> v Praze</w:t>
      </w:r>
      <w:r>
        <w:rPr>
          <w:b/>
          <w:sz w:val="20"/>
        </w:rPr>
        <w:t>. Vyplývá to z průzkumu Skupiny Klik.cz, který přes InstantResearch oslovil 1540 Čechů.</w:t>
      </w:r>
    </w:p>
    <w:p w14:paraId="676CCE03" w14:textId="77777777" w:rsidR="00792367" w:rsidRDefault="00792367">
      <w:pPr>
        <w:pStyle w:val="Zkladntext"/>
        <w:rPr>
          <w:b/>
        </w:rPr>
      </w:pPr>
    </w:p>
    <w:p w14:paraId="54283AE8" w14:textId="77777777" w:rsidR="00792367" w:rsidRDefault="00792367">
      <w:pPr>
        <w:pStyle w:val="Zkladntext"/>
        <w:spacing w:before="5"/>
        <w:rPr>
          <w:b/>
        </w:rPr>
      </w:pPr>
    </w:p>
    <w:p w14:paraId="2668ACC0" w14:textId="77777777" w:rsidR="00792367" w:rsidRDefault="00443C33">
      <w:pPr>
        <w:pStyle w:val="Nadpis1"/>
        <w:spacing w:before="1"/>
      </w:pPr>
      <w:r>
        <w:t>Havarijní</w:t>
      </w:r>
      <w:r>
        <w:rPr>
          <w:spacing w:val="-8"/>
        </w:rPr>
        <w:t xml:space="preserve"> </w:t>
      </w:r>
      <w:r>
        <w:rPr>
          <w:spacing w:val="-2"/>
        </w:rPr>
        <w:t>pojištění</w:t>
      </w:r>
    </w:p>
    <w:p w14:paraId="18B80CC2" w14:textId="77777777" w:rsidR="00792367" w:rsidRDefault="00443C33">
      <w:pPr>
        <w:pStyle w:val="Zkladntext"/>
        <w:spacing w:before="189" w:line="314" w:lineRule="auto"/>
        <w:ind w:left="107" w:right="104"/>
        <w:jc w:val="both"/>
      </w:pPr>
      <w:r>
        <w:t>K</w:t>
      </w:r>
      <w:r>
        <w:rPr>
          <w:spacing w:val="-2"/>
        </w:rPr>
        <w:t xml:space="preserve"> </w:t>
      </w:r>
      <w:r>
        <w:t>povinnému ručení</w:t>
      </w:r>
      <w:r>
        <w:rPr>
          <w:spacing w:val="7"/>
        </w:rPr>
        <w:t xml:space="preserve"> </w:t>
      </w:r>
      <w:r>
        <w:t>má havarijní pojištění sjednané 52 % řidičů, z</w:t>
      </w:r>
      <w:r>
        <w:rPr>
          <w:spacing w:val="-2"/>
        </w:rPr>
        <w:t xml:space="preserve"> </w:t>
      </w:r>
      <w:r>
        <w:t>toho si ho 51 % zařizuje online způsobem a 46 %</w:t>
      </w:r>
      <w:r>
        <w:rPr>
          <w:spacing w:val="80"/>
        </w:rPr>
        <w:t xml:space="preserve"> </w:t>
      </w:r>
      <w:r>
        <w:t>v online prostředí využije k uzavření smlouvy srovnávač.</w:t>
      </w:r>
    </w:p>
    <w:p w14:paraId="67CE1B22" w14:textId="77777777" w:rsidR="00792367" w:rsidRDefault="00792367">
      <w:pPr>
        <w:pStyle w:val="Zkladntext"/>
      </w:pPr>
    </w:p>
    <w:p w14:paraId="68F3CB14" w14:textId="77777777" w:rsidR="00792367" w:rsidRDefault="00443C33">
      <w:pPr>
        <w:pStyle w:val="Zkladntext"/>
        <w:spacing w:before="70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097F947" wp14:editId="5142D45C">
            <wp:simplePos x="0" y="0"/>
            <wp:positionH relativeFrom="page">
              <wp:posOffset>1066800</wp:posOffset>
            </wp:positionH>
            <wp:positionV relativeFrom="paragraph">
              <wp:posOffset>218118</wp:posOffset>
            </wp:positionV>
            <wp:extent cx="1341120" cy="136550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0BD9B6C6" wp14:editId="3A458C3E">
            <wp:simplePos x="0" y="0"/>
            <wp:positionH relativeFrom="page">
              <wp:posOffset>2965703</wp:posOffset>
            </wp:positionH>
            <wp:positionV relativeFrom="paragraph">
              <wp:posOffset>215070</wp:posOffset>
            </wp:positionV>
            <wp:extent cx="1341119" cy="136550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9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1921F6D9" wp14:editId="4707B1E2">
            <wp:simplePos x="0" y="0"/>
            <wp:positionH relativeFrom="page">
              <wp:posOffset>4794503</wp:posOffset>
            </wp:positionH>
            <wp:positionV relativeFrom="paragraph">
              <wp:posOffset>215070</wp:posOffset>
            </wp:positionV>
            <wp:extent cx="1341120" cy="136550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2B566" w14:textId="77777777" w:rsidR="00792367" w:rsidRDefault="00792367">
      <w:pPr>
        <w:pStyle w:val="Zkladntext"/>
      </w:pPr>
    </w:p>
    <w:p w14:paraId="27B602EA" w14:textId="77777777" w:rsidR="00792367" w:rsidRDefault="00792367">
      <w:pPr>
        <w:pStyle w:val="Zkladntext"/>
      </w:pPr>
    </w:p>
    <w:p w14:paraId="0C9AA467" w14:textId="77777777" w:rsidR="00792367" w:rsidRDefault="00792367">
      <w:pPr>
        <w:pStyle w:val="Zkladntext"/>
        <w:spacing w:before="152"/>
      </w:pPr>
    </w:p>
    <w:p w14:paraId="23A1AB48" w14:textId="77777777" w:rsidR="00792367" w:rsidRDefault="00443C33">
      <w:pPr>
        <w:pStyle w:val="Odstavecseseznamem"/>
        <w:numPr>
          <w:ilvl w:val="0"/>
          <w:numId w:val="1"/>
        </w:numPr>
        <w:tabs>
          <w:tab w:val="left" w:pos="389"/>
        </w:tabs>
        <w:spacing w:before="0"/>
        <w:ind w:left="389" w:hanging="224"/>
        <w:rPr>
          <w:sz w:val="20"/>
        </w:rPr>
      </w:pPr>
      <w:r>
        <w:rPr>
          <w:sz w:val="20"/>
        </w:rPr>
        <w:t>Nejvíce</w:t>
      </w:r>
      <w:r>
        <w:rPr>
          <w:spacing w:val="-6"/>
          <w:sz w:val="20"/>
        </w:rPr>
        <w:t xml:space="preserve"> </w:t>
      </w:r>
      <w:r>
        <w:rPr>
          <w:sz w:val="20"/>
        </w:rPr>
        <w:t>havarijní</w:t>
      </w:r>
      <w:r>
        <w:rPr>
          <w:spacing w:val="-4"/>
          <w:sz w:val="20"/>
        </w:rPr>
        <w:t xml:space="preserve"> </w:t>
      </w:r>
      <w:r>
        <w:rPr>
          <w:sz w:val="20"/>
        </w:rPr>
        <w:t>pojištění využívají</w:t>
      </w:r>
      <w:r>
        <w:rPr>
          <w:spacing w:val="-7"/>
          <w:sz w:val="20"/>
        </w:rPr>
        <w:t xml:space="preserve"> </w:t>
      </w:r>
      <w:r>
        <w:rPr>
          <w:sz w:val="20"/>
        </w:rPr>
        <w:t>lidé ve</w:t>
      </w:r>
      <w:r>
        <w:rPr>
          <w:spacing w:val="-5"/>
          <w:sz w:val="20"/>
        </w:rPr>
        <w:t xml:space="preserve"> </w:t>
      </w:r>
      <w:r>
        <w:rPr>
          <w:sz w:val="20"/>
        </w:rPr>
        <w:t>věku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27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44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(46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%).</w:t>
      </w:r>
    </w:p>
    <w:p w14:paraId="0C34B4EA" w14:textId="77777777" w:rsidR="00792367" w:rsidRDefault="00443C33">
      <w:pPr>
        <w:pStyle w:val="Odstavecseseznamem"/>
        <w:numPr>
          <w:ilvl w:val="0"/>
          <w:numId w:val="1"/>
        </w:numPr>
        <w:tabs>
          <w:tab w:val="left" w:pos="348"/>
          <w:tab w:val="left" w:pos="389"/>
        </w:tabs>
        <w:spacing w:line="295" w:lineRule="auto"/>
        <w:ind w:right="669" w:hanging="183"/>
        <w:rPr>
          <w:sz w:val="20"/>
        </w:rPr>
      </w:pP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vyšším vzděláním</w:t>
      </w:r>
      <w:r>
        <w:rPr>
          <w:spacing w:val="-4"/>
          <w:sz w:val="20"/>
        </w:rPr>
        <w:t xml:space="preserve"> </w:t>
      </w:r>
      <w:r>
        <w:rPr>
          <w:sz w:val="20"/>
        </w:rPr>
        <w:t>roste</w:t>
      </w:r>
      <w:r>
        <w:rPr>
          <w:spacing w:val="-4"/>
          <w:sz w:val="20"/>
        </w:rPr>
        <w:t xml:space="preserve"> </w:t>
      </w:r>
      <w:r>
        <w:rPr>
          <w:sz w:val="20"/>
        </w:rPr>
        <w:t>poměr</w:t>
      </w:r>
      <w:r>
        <w:rPr>
          <w:spacing w:val="-3"/>
          <w:sz w:val="20"/>
        </w:rPr>
        <w:t xml:space="preserve"> </w:t>
      </w:r>
      <w:r>
        <w:rPr>
          <w:sz w:val="20"/>
        </w:rPr>
        <w:t>respondentů,</w:t>
      </w:r>
      <w:r>
        <w:rPr>
          <w:spacing w:val="-2"/>
          <w:sz w:val="20"/>
        </w:rPr>
        <w:t xml:space="preserve"> </w:t>
      </w:r>
      <w:r>
        <w:rPr>
          <w:sz w:val="20"/>
        </w:rPr>
        <w:t>kteří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povinnému</w:t>
      </w:r>
      <w:r>
        <w:rPr>
          <w:spacing w:val="-3"/>
          <w:sz w:val="20"/>
        </w:rPr>
        <w:t xml:space="preserve"> </w:t>
      </w:r>
      <w:r>
        <w:rPr>
          <w:sz w:val="20"/>
        </w:rPr>
        <w:t>ručení</w:t>
      </w:r>
      <w:r>
        <w:rPr>
          <w:spacing w:val="-1"/>
          <w:sz w:val="20"/>
        </w:rPr>
        <w:t xml:space="preserve"> </w:t>
      </w:r>
      <w:r>
        <w:rPr>
          <w:sz w:val="20"/>
        </w:rPr>
        <w:t>mají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zařízené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havarijní</w:t>
      </w:r>
      <w:r>
        <w:rPr>
          <w:spacing w:val="-3"/>
          <w:sz w:val="20"/>
        </w:rPr>
        <w:t xml:space="preserve"> </w:t>
      </w:r>
      <w:r>
        <w:rPr>
          <w:sz w:val="20"/>
        </w:rPr>
        <w:t>pojištění. Zatímco v kategorii lidí se základním vzděláním má havarijní pojištění 22 % dotázaných, u vysokoškolsky vzdělaných lidí se jedná o 55 % dotázaných.</w:t>
      </w:r>
    </w:p>
    <w:p w14:paraId="5D0D1A9F" w14:textId="77777777" w:rsidR="00792367" w:rsidRDefault="00443C33">
      <w:pPr>
        <w:pStyle w:val="Odstavecseseznamem"/>
        <w:numPr>
          <w:ilvl w:val="0"/>
          <w:numId w:val="1"/>
        </w:numPr>
        <w:tabs>
          <w:tab w:val="left" w:pos="348"/>
          <w:tab w:val="left" w:pos="389"/>
        </w:tabs>
        <w:spacing w:before="119" w:line="295" w:lineRule="auto"/>
        <w:ind w:right="430" w:hanging="183"/>
        <w:rPr>
          <w:sz w:val="20"/>
        </w:rPr>
      </w:pPr>
      <w:r>
        <w:rPr>
          <w:sz w:val="20"/>
        </w:rPr>
        <w:t>Havarijní</w:t>
      </w:r>
      <w:r>
        <w:rPr>
          <w:spacing w:val="36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nejvíce</w:t>
      </w:r>
      <w:r>
        <w:rPr>
          <w:spacing w:val="-4"/>
          <w:sz w:val="20"/>
        </w:rPr>
        <w:t xml:space="preserve"> </w:t>
      </w:r>
      <w:r>
        <w:rPr>
          <w:sz w:val="20"/>
        </w:rPr>
        <w:t>sjednávají</w:t>
      </w:r>
      <w:r>
        <w:rPr>
          <w:spacing w:val="-3"/>
          <w:sz w:val="20"/>
        </w:rPr>
        <w:t xml:space="preserve"> </w:t>
      </w:r>
      <w:r>
        <w:rPr>
          <w:sz w:val="20"/>
        </w:rPr>
        <w:t>řidiči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Praze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Plzeňském</w:t>
      </w:r>
      <w:r>
        <w:rPr>
          <w:spacing w:val="-3"/>
          <w:sz w:val="20"/>
        </w:rPr>
        <w:t xml:space="preserve"> </w:t>
      </w:r>
      <w:r>
        <w:rPr>
          <w:sz w:val="20"/>
        </w:rPr>
        <w:t>kraji.</w:t>
      </w:r>
      <w:r>
        <w:rPr>
          <w:spacing w:val="-1"/>
          <w:sz w:val="20"/>
        </w:rPr>
        <w:t xml:space="preserve"> </w:t>
      </w:r>
      <w:r>
        <w:rPr>
          <w:sz w:val="20"/>
        </w:rPr>
        <w:t>Naopak</w:t>
      </w:r>
      <w:r>
        <w:rPr>
          <w:spacing w:val="-2"/>
          <w:sz w:val="20"/>
        </w:rPr>
        <w:t xml:space="preserve"> </w:t>
      </w:r>
      <w:r>
        <w:rPr>
          <w:sz w:val="20"/>
        </w:rPr>
        <w:t>nejméně v</w:t>
      </w:r>
      <w:r>
        <w:rPr>
          <w:spacing w:val="-5"/>
          <w:sz w:val="20"/>
        </w:rPr>
        <w:t xml:space="preserve"> </w:t>
      </w:r>
      <w:r>
        <w:rPr>
          <w:sz w:val="20"/>
        </w:rPr>
        <w:t>Královehradeckém a Olomouckém kraji.</w:t>
      </w:r>
    </w:p>
    <w:p w14:paraId="5AC326A5" w14:textId="77777777" w:rsidR="00792367" w:rsidRDefault="00792367">
      <w:pPr>
        <w:pStyle w:val="Zkladntext"/>
      </w:pPr>
    </w:p>
    <w:p w14:paraId="0BAE5C77" w14:textId="77777777" w:rsidR="00792367" w:rsidRDefault="00792367">
      <w:pPr>
        <w:pStyle w:val="Zkladntext"/>
        <w:spacing w:before="51"/>
      </w:pPr>
    </w:p>
    <w:p w14:paraId="3B1DF083" w14:textId="77777777" w:rsidR="00792367" w:rsidRDefault="00443C33">
      <w:pPr>
        <w:spacing w:line="295" w:lineRule="auto"/>
        <w:ind w:left="165" w:right="102"/>
        <w:jc w:val="both"/>
        <w:rPr>
          <w:sz w:val="20"/>
        </w:rPr>
      </w:pPr>
      <w:r>
        <w:rPr>
          <w:i/>
          <w:sz w:val="20"/>
        </w:rPr>
        <w:t>„Z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našich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vyplývá,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řidiči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vnímají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větší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potřebu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vůz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pojistit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jeho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vyšší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cenou.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vozu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pod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200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tisíc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Kč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havarijní pojištění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zařizuje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%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řidičů,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zatímco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vozů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400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tisíc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Kč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62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%,“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dodává</w:t>
      </w:r>
      <w:r>
        <w:rPr>
          <w:spacing w:val="-6"/>
          <w:sz w:val="20"/>
        </w:rPr>
        <w:t xml:space="preserve"> </w:t>
      </w:r>
      <w:r>
        <w:rPr>
          <w:sz w:val="20"/>
        </w:rPr>
        <w:t>Karel</w:t>
      </w:r>
      <w:r>
        <w:rPr>
          <w:spacing w:val="-4"/>
          <w:sz w:val="20"/>
        </w:rPr>
        <w:t xml:space="preserve"> </w:t>
      </w:r>
      <w:r>
        <w:rPr>
          <w:sz w:val="20"/>
        </w:rPr>
        <w:t>Šultes,</w:t>
      </w:r>
      <w:r>
        <w:rPr>
          <w:spacing w:val="-4"/>
          <w:sz w:val="20"/>
        </w:rPr>
        <w:t xml:space="preserve"> </w:t>
      </w:r>
      <w:r>
        <w:rPr>
          <w:sz w:val="20"/>
        </w:rPr>
        <w:t>ředitel</w:t>
      </w:r>
      <w:r>
        <w:rPr>
          <w:spacing w:val="-6"/>
          <w:sz w:val="20"/>
        </w:rPr>
        <w:t xml:space="preserve"> </w:t>
      </w:r>
      <w:r>
        <w:rPr>
          <w:sz w:val="20"/>
        </w:rPr>
        <w:t>oddělení dat Skupiny Klik.cz.</w:t>
      </w:r>
    </w:p>
    <w:p w14:paraId="06A09CAC" w14:textId="77777777" w:rsidR="00792367" w:rsidRDefault="00792367">
      <w:pPr>
        <w:spacing w:line="295" w:lineRule="auto"/>
        <w:jc w:val="both"/>
        <w:rPr>
          <w:sz w:val="20"/>
        </w:rPr>
        <w:sectPr w:rsidR="00792367">
          <w:headerReference w:type="default" r:id="rId10"/>
          <w:footerReference w:type="default" r:id="rId11"/>
          <w:type w:val="continuous"/>
          <w:pgSz w:w="11910" w:h="16840"/>
          <w:pgMar w:top="1640" w:right="1140" w:bottom="1300" w:left="1140" w:header="936" w:footer="1110" w:gutter="0"/>
          <w:pgNumType w:start="1"/>
          <w:cols w:space="708"/>
        </w:sectPr>
      </w:pPr>
    </w:p>
    <w:p w14:paraId="5AA7261C" w14:textId="77777777" w:rsidR="00792367" w:rsidRDefault="00443C33">
      <w:pPr>
        <w:pStyle w:val="Nadpis1"/>
        <w:spacing w:before="46"/>
      </w:pPr>
      <w:r>
        <w:lastRenderedPageBreak/>
        <w:t>Cestovní</w:t>
      </w:r>
      <w:r>
        <w:rPr>
          <w:spacing w:val="-2"/>
        </w:rPr>
        <w:t xml:space="preserve"> </w:t>
      </w:r>
      <w:r>
        <w:t>pojištění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dovolené</w:t>
      </w:r>
      <w:r>
        <w:rPr>
          <w:spacing w:val="-5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cestovní</w:t>
      </w:r>
      <w:r>
        <w:rPr>
          <w:spacing w:val="-6"/>
        </w:rPr>
        <w:t xml:space="preserve"> </w:t>
      </w:r>
      <w:r>
        <w:rPr>
          <w:spacing w:val="-2"/>
        </w:rPr>
        <w:t>kanceláře</w:t>
      </w:r>
    </w:p>
    <w:p w14:paraId="596DDFC7" w14:textId="77777777" w:rsidR="00792367" w:rsidRDefault="00443C33">
      <w:pPr>
        <w:pStyle w:val="Zkladntext"/>
        <w:spacing w:before="187" w:line="314" w:lineRule="auto"/>
        <w:ind w:left="107" w:right="105"/>
        <w:jc w:val="both"/>
      </w:pPr>
      <w:r>
        <w:t>Celkem</w:t>
      </w:r>
      <w:r>
        <w:rPr>
          <w:spacing w:val="-5"/>
        </w:rPr>
        <w:t xml:space="preserve"> </w:t>
      </w:r>
      <w:r>
        <w:t>87</w:t>
      </w:r>
      <w:r>
        <w:rPr>
          <w:spacing w:val="-6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dotázaných</w:t>
      </w:r>
      <w:r>
        <w:rPr>
          <w:spacing w:val="-8"/>
        </w:rPr>
        <w:t xml:space="preserve"> </w:t>
      </w:r>
      <w:r>
        <w:t>tvrdí,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cestovní</w:t>
      </w:r>
      <w:r>
        <w:rPr>
          <w:spacing w:val="-5"/>
        </w:rPr>
        <w:t xml:space="preserve"> </w:t>
      </w:r>
      <w:r>
        <w:t>pojištění</w:t>
      </w:r>
      <w:r>
        <w:rPr>
          <w:spacing w:val="-5"/>
        </w:rPr>
        <w:t xml:space="preserve"> </w:t>
      </w:r>
      <w:r>
        <w:t>řeší</w:t>
      </w:r>
      <w:r>
        <w:rPr>
          <w:spacing w:val="-7"/>
        </w:rPr>
        <w:t xml:space="preserve"> </w:t>
      </w:r>
      <w:r>
        <w:t>vždy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jakoukoli</w:t>
      </w:r>
      <w:r>
        <w:rPr>
          <w:spacing w:val="-9"/>
        </w:rPr>
        <w:t xml:space="preserve"> </w:t>
      </w:r>
      <w:r>
        <w:t>cestu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zahraničí</w:t>
      </w:r>
      <w:r>
        <w:rPr>
          <w:spacing w:val="-7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cestovní</w:t>
      </w:r>
      <w:r>
        <w:rPr>
          <w:spacing w:val="-5"/>
        </w:rPr>
        <w:t xml:space="preserve"> </w:t>
      </w:r>
      <w:r>
        <w:t>kanceláře. Z toho 60 % cestovatelů si zařídí cestovní pojištění online a 36 % lidí v online prostředí využije srovnávač.</w:t>
      </w:r>
    </w:p>
    <w:p w14:paraId="672ECCCD" w14:textId="77777777" w:rsidR="00792367" w:rsidRDefault="00443C33">
      <w:pPr>
        <w:pStyle w:val="Zkladntext"/>
        <w:spacing w:before="69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D3FF6C8" wp14:editId="69EB1BAA">
            <wp:simplePos x="0" y="0"/>
            <wp:positionH relativeFrom="page">
              <wp:posOffset>1027175</wp:posOffset>
            </wp:positionH>
            <wp:positionV relativeFrom="paragraph">
              <wp:posOffset>248151</wp:posOffset>
            </wp:positionV>
            <wp:extent cx="1341119" cy="136550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9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7B912DC2" wp14:editId="0B9565FD">
            <wp:simplePos x="0" y="0"/>
            <wp:positionH relativeFrom="page">
              <wp:posOffset>3048000</wp:posOffset>
            </wp:positionH>
            <wp:positionV relativeFrom="paragraph">
              <wp:posOffset>248151</wp:posOffset>
            </wp:positionV>
            <wp:extent cx="1341120" cy="134112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7D764DC8" wp14:editId="3E92FEAC">
            <wp:simplePos x="0" y="0"/>
            <wp:positionH relativeFrom="page">
              <wp:posOffset>4971288</wp:posOffset>
            </wp:positionH>
            <wp:positionV relativeFrom="paragraph">
              <wp:posOffset>214623</wp:posOffset>
            </wp:positionV>
            <wp:extent cx="1341120" cy="136550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3C9D0" w14:textId="77777777" w:rsidR="00792367" w:rsidRDefault="00792367">
      <w:pPr>
        <w:pStyle w:val="Zkladntext"/>
      </w:pPr>
    </w:p>
    <w:p w14:paraId="3A11F546" w14:textId="77777777" w:rsidR="00792367" w:rsidRDefault="00792367">
      <w:pPr>
        <w:pStyle w:val="Zkladntext"/>
        <w:spacing w:before="106"/>
      </w:pPr>
    </w:p>
    <w:p w14:paraId="5DFB478F" w14:textId="77777777" w:rsidR="00792367" w:rsidRDefault="00443C33">
      <w:pPr>
        <w:pStyle w:val="Odstavecseseznamem"/>
        <w:numPr>
          <w:ilvl w:val="1"/>
          <w:numId w:val="1"/>
        </w:numPr>
        <w:tabs>
          <w:tab w:val="left" w:pos="815"/>
        </w:tabs>
        <w:spacing w:before="0"/>
        <w:ind w:left="815"/>
        <w:rPr>
          <w:sz w:val="20"/>
        </w:rPr>
      </w:pP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přibývajícím</w:t>
      </w:r>
      <w:r>
        <w:rPr>
          <w:spacing w:val="-2"/>
          <w:sz w:val="20"/>
        </w:rPr>
        <w:t xml:space="preserve"> </w:t>
      </w:r>
      <w:r>
        <w:rPr>
          <w:sz w:val="20"/>
        </w:rPr>
        <w:t>věkem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lidé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pojišťují</w:t>
      </w:r>
      <w:r>
        <w:rPr>
          <w:spacing w:val="-4"/>
          <w:sz w:val="20"/>
        </w:rPr>
        <w:t xml:space="preserve"> </w:t>
      </w:r>
      <w:r>
        <w:rPr>
          <w:sz w:val="20"/>
        </w:rPr>
        <w:t>častěji.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kategorii</w:t>
      </w:r>
      <w:r>
        <w:rPr>
          <w:spacing w:val="-2"/>
          <w:sz w:val="20"/>
        </w:rPr>
        <w:t xml:space="preserve"> </w:t>
      </w:r>
      <w:r>
        <w:rPr>
          <w:sz w:val="20"/>
        </w:rPr>
        <w:t>nad</w:t>
      </w:r>
      <w:r>
        <w:rPr>
          <w:spacing w:val="-5"/>
          <w:sz w:val="20"/>
        </w:rPr>
        <w:t xml:space="preserve"> </w:t>
      </w:r>
      <w:r>
        <w:rPr>
          <w:sz w:val="20"/>
        </w:rPr>
        <w:t>36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jich</w:t>
      </w:r>
      <w:r>
        <w:rPr>
          <w:spacing w:val="-5"/>
          <w:sz w:val="20"/>
        </w:rPr>
        <w:t xml:space="preserve"> </w:t>
      </w:r>
      <w:r>
        <w:rPr>
          <w:sz w:val="20"/>
        </w:rPr>
        <w:t>kladně</w:t>
      </w:r>
      <w:r>
        <w:rPr>
          <w:spacing w:val="-4"/>
          <w:sz w:val="20"/>
        </w:rPr>
        <w:t xml:space="preserve"> </w:t>
      </w:r>
      <w:r>
        <w:rPr>
          <w:sz w:val="20"/>
        </w:rPr>
        <w:t>odpovědělo</w:t>
      </w:r>
      <w:r>
        <w:rPr>
          <w:spacing w:val="-2"/>
          <w:sz w:val="20"/>
        </w:rPr>
        <w:t xml:space="preserve"> </w:t>
      </w:r>
      <w:r>
        <w:rPr>
          <w:sz w:val="20"/>
        </w:rPr>
        <w:t>68</w:t>
      </w:r>
      <w:r>
        <w:rPr>
          <w:spacing w:val="-5"/>
          <w:sz w:val="20"/>
        </w:rPr>
        <w:t xml:space="preserve"> %.</w:t>
      </w:r>
    </w:p>
    <w:p w14:paraId="0BF51D95" w14:textId="77777777" w:rsidR="00792367" w:rsidRDefault="00443C33">
      <w:pPr>
        <w:pStyle w:val="Odstavecseseznamem"/>
        <w:numPr>
          <w:ilvl w:val="1"/>
          <w:numId w:val="1"/>
        </w:numPr>
        <w:tabs>
          <w:tab w:val="left" w:pos="815"/>
          <w:tab w:val="left" w:pos="831"/>
        </w:tabs>
        <w:spacing w:before="140" w:line="256" w:lineRule="auto"/>
        <w:ind w:right="1037" w:hanging="364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 cestovního pojištění</w:t>
      </w:r>
      <w:r>
        <w:rPr>
          <w:spacing w:val="-3"/>
          <w:sz w:val="20"/>
        </w:rPr>
        <w:t xml:space="preserve"> </w:t>
      </w:r>
      <w:r>
        <w:rPr>
          <w:sz w:val="20"/>
        </w:rPr>
        <w:t>platí,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vyšším</w:t>
      </w:r>
      <w:r>
        <w:rPr>
          <w:spacing w:val="-3"/>
          <w:sz w:val="20"/>
        </w:rPr>
        <w:t xml:space="preserve"> </w:t>
      </w:r>
      <w:r>
        <w:rPr>
          <w:sz w:val="20"/>
        </w:rPr>
        <w:t>vzděláním</w:t>
      </w:r>
      <w:r>
        <w:rPr>
          <w:spacing w:val="-4"/>
          <w:sz w:val="20"/>
        </w:rPr>
        <w:t xml:space="preserve"> </w:t>
      </w:r>
      <w:r>
        <w:rPr>
          <w:sz w:val="20"/>
        </w:rPr>
        <w:t>roste</w:t>
      </w:r>
      <w:r>
        <w:rPr>
          <w:spacing w:val="-4"/>
          <w:sz w:val="20"/>
        </w:rPr>
        <w:t xml:space="preserve"> </w:t>
      </w:r>
      <w:r>
        <w:rPr>
          <w:sz w:val="20"/>
        </w:rPr>
        <w:t>počet</w:t>
      </w:r>
      <w:r>
        <w:rPr>
          <w:spacing w:val="-2"/>
          <w:sz w:val="20"/>
        </w:rPr>
        <w:t xml:space="preserve"> </w:t>
      </w:r>
      <w:r>
        <w:rPr>
          <w:sz w:val="20"/>
        </w:rPr>
        <w:t>pojištěných.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pojistí</w:t>
      </w:r>
      <w:r>
        <w:rPr>
          <w:spacing w:val="-3"/>
          <w:sz w:val="20"/>
        </w:rPr>
        <w:t xml:space="preserve"> </w:t>
      </w:r>
      <w:r>
        <w:rPr>
          <w:sz w:val="20"/>
        </w:rPr>
        <w:t>80</w:t>
      </w:r>
      <w:r>
        <w:rPr>
          <w:spacing w:val="-3"/>
          <w:sz w:val="20"/>
        </w:rPr>
        <w:t xml:space="preserve"> </w:t>
      </w:r>
      <w:r>
        <w:rPr>
          <w:sz w:val="20"/>
        </w:rPr>
        <w:t>% vysokoškolsky vzdělaných lidí, respondentů se základním vzděláním jen 47 %.</w:t>
      </w:r>
    </w:p>
    <w:p w14:paraId="557C8E6E" w14:textId="77777777" w:rsidR="00792367" w:rsidRDefault="00443C33">
      <w:pPr>
        <w:pStyle w:val="Odstavecseseznamem"/>
        <w:numPr>
          <w:ilvl w:val="1"/>
          <w:numId w:val="1"/>
        </w:numPr>
        <w:tabs>
          <w:tab w:val="left" w:pos="815"/>
        </w:tabs>
        <w:spacing w:before="123"/>
        <w:ind w:left="815"/>
        <w:rPr>
          <w:sz w:val="20"/>
        </w:rPr>
      </w:pPr>
      <w:r>
        <w:rPr>
          <w:sz w:val="20"/>
        </w:rPr>
        <w:t>Nejčastěji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pojišťují</w:t>
      </w:r>
      <w:r>
        <w:rPr>
          <w:spacing w:val="-6"/>
          <w:sz w:val="20"/>
        </w:rPr>
        <w:t xml:space="preserve"> </w:t>
      </w:r>
      <w:r>
        <w:rPr>
          <w:sz w:val="20"/>
        </w:rPr>
        <w:t>lidé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Praze,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opačném</w:t>
      </w:r>
      <w:r>
        <w:rPr>
          <w:spacing w:val="-6"/>
          <w:sz w:val="20"/>
        </w:rPr>
        <w:t xml:space="preserve"> </w:t>
      </w:r>
      <w:r>
        <w:rPr>
          <w:sz w:val="20"/>
        </w:rPr>
        <w:t>pólu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Moravskoslezský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Karlovarský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kraj.</w:t>
      </w:r>
    </w:p>
    <w:p w14:paraId="2670FFBC" w14:textId="77777777" w:rsidR="00792367" w:rsidRDefault="00792367">
      <w:pPr>
        <w:pStyle w:val="Zkladntext"/>
      </w:pPr>
    </w:p>
    <w:p w14:paraId="580F86BE" w14:textId="77777777" w:rsidR="00792367" w:rsidRDefault="00792367">
      <w:pPr>
        <w:pStyle w:val="Zkladntext"/>
        <w:spacing w:before="100"/>
      </w:pPr>
    </w:p>
    <w:p w14:paraId="66B110BF" w14:textId="77777777" w:rsidR="00792367" w:rsidRDefault="00443C33">
      <w:pPr>
        <w:spacing w:line="314" w:lineRule="auto"/>
        <w:ind w:left="107" w:right="102"/>
        <w:jc w:val="both"/>
        <w:rPr>
          <w:sz w:val="20"/>
        </w:rPr>
      </w:pPr>
      <w:r>
        <w:rPr>
          <w:i/>
          <w:sz w:val="20"/>
        </w:rPr>
        <w:t>„Podle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cestovního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pojištění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sjednaného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přes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naše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srovnávače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můžeme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říct,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Češi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mají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stále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nejvíce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oblibě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evropské </w:t>
      </w:r>
      <w:r>
        <w:rPr>
          <w:i/>
          <w:spacing w:val="-2"/>
          <w:sz w:val="20"/>
        </w:rPr>
        <w:t>země,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za poslední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rok nejčastěji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navštívili Rakousko.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Průměrná cena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cestovního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pojištění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je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89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Kč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na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den,“</w:t>
      </w:r>
      <w:r>
        <w:rPr>
          <w:i/>
          <w:spacing w:val="-1"/>
          <w:sz w:val="20"/>
        </w:rPr>
        <w:t xml:space="preserve"> </w:t>
      </w:r>
      <w:r>
        <w:rPr>
          <w:spacing w:val="-2"/>
          <w:sz w:val="20"/>
        </w:rPr>
        <w:t>uvádí</w:t>
      </w:r>
      <w:r>
        <w:rPr>
          <w:sz w:val="20"/>
        </w:rPr>
        <w:t xml:space="preserve"> </w:t>
      </w:r>
      <w:r>
        <w:rPr>
          <w:spacing w:val="-2"/>
          <w:sz w:val="20"/>
        </w:rPr>
        <w:t>Šultes.</w:t>
      </w:r>
    </w:p>
    <w:p w14:paraId="31DC548B" w14:textId="77777777" w:rsidR="00792367" w:rsidRDefault="00792367">
      <w:pPr>
        <w:pStyle w:val="Zkladntext"/>
      </w:pPr>
    </w:p>
    <w:p w14:paraId="6CA41436" w14:textId="77777777" w:rsidR="00792367" w:rsidRDefault="00792367">
      <w:pPr>
        <w:pStyle w:val="Zkladntext"/>
        <w:spacing w:before="5"/>
      </w:pPr>
    </w:p>
    <w:p w14:paraId="6DA852E7" w14:textId="77777777" w:rsidR="00792367" w:rsidRDefault="00443C33">
      <w:pPr>
        <w:pStyle w:val="Nadpis1"/>
      </w:pPr>
      <w:r>
        <w:t>Pojištění</w:t>
      </w:r>
      <w:r>
        <w:rPr>
          <w:spacing w:val="-4"/>
        </w:rPr>
        <w:t xml:space="preserve"> </w:t>
      </w:r>
      <w:r>
        <w:t>domácnosti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nemovitosti</w:t>
      </w:r>
    </w:p>
    <w:p w14:paraId="6D814859" w14:textId="77777777" w:rsidR="00792367" w:rsidRDefault="00443C33">
      <w:pPr>
        <w:spacing w:before="170" w:line="295" w:lineRule="auto"/>
        <w:ind w:left="165" w:right="101"/>
        <w:jc w:val="both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4"/>
          <w:sz w:val="20"/>
        </w:rPr>
        <w:t xml:space="preserve"> </w:t>
      </w:r>
      <w:r>
        <w:rPr>
          <w:sz w:val="20"/>
        </w:rPr>
        <w:t>majetku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4"/>
          <w:sz w:val="20"/>
        </w:rPr>
        <w:t xml:space="preserve"> </w:t>
      </w:r>
      <w:r>
        <w:rPr>
          <w:sz w:val="20"/>
        </w:rPr>
        <w:t>sjednáno</w:t>
      </w:r>
      <w:r>
        <w:rPr>
          <w:spacing w:val="-6"/>
          <w:sz w:val="20"/>
        </w:rPr>
        <w:t xml:space="preserve"> </w:t>
      </w:r>
      <w:r>
        <w:rPr>
          <w:sz w:val="20"/>
        </w:rPr>
        <w:t>75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dotázaných.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„Nicméně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našich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vidíme,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53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%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smluv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starší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tři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více let, tedy s velkou pravděpodobností podpojištěné. To znamená, že smlouva nemusí odpovídat aktuální hodnotě majetku, a v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případě škodní události tak klient nemusí dosáhnout na krytí, které by mu kompenzovalo škodu. Revizi těchto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smluv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doporučujeme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každý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druhý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třetí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určitě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každé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rekonstrukci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modernizaci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domu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či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bytu,</w:t>
      </w:r>
      <w:r>
        <w:rPr>
          <w:sz w:val="20"/>
        </w:rPr>
        <w:t>“ varuje Karel Šultes, ředitel oddělení dat Skupiny Klik.cz.</w:t>
      </w:r>
    </w:p>
    <w:p w14:paraId="13C175D8" w14:textId="77777777" w:rsidR="00792367" w:rsidRDefault="00443C33">
      <w:pPr>
        <w:pStyle w:val="Zkladntext"/>
        <w:spacing w:before="136" w:line="314" w:lineRule="auto"/>
        <w:ind w:left="107" w:right="106"/>
        <w:jc w:val="both"/>
      </w:pPr>
      <w:r>
        <w:t>Při pojišťování domácnosti a nemovitosti dominuje sjednávání smluv při osobním jednání, a to z 67 %. Online způsobem to řeší pouhých 33 % Čechů a 45 % v online prostředí využije srovnávač.</w:t>
      </w:r>
    </w:p>
    <w:p w14:paraId="7FD2AE84" w14:textId="77777777" w:rsidR="00792367" w:rsidRDefault="00443C33">
      <w:pPr>
        <w:pStyle w:val="Zkladntext"/>
        <w:spacing w:before="204"/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2840E0A1" wp14:editId="5BF659A7">
            <wp:simplePos x="0" y="0"/>
            <wp:positionH relativeFrom="page">
              <wp:posOffset>1158240</wp:posOffset>
            </wp:positionH>
            <wp:positionV relativeFrom="paragraph">
              <wp:posOffset>370003</wp:posOffset>
            </wp:positionV>
            <wp:extent cx="1299210" cy="132283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322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424" behindDoc="1" locked="0" layoutInCell="1" allowOverlap="1" wp14:anchorId="14DA3B5B" wp14:editId="1323C3D0">
            <wp:simplePos x="0" y="0"/>
            <wp:positionH relativeFrom="page">
              <wp:posOffset>3151632</wp:posOffset>
            </wp:positionH>
            <wp:positionV relativeFrom="paragraph">
              <wp:posOffset>370003</wp:posOffset>
            </wp:positionV>
            <wp:extent cx="1299210" cy="132283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322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936" behindDoc="1" locked="0" layoutInCell="1" allowOverlap="1" wp14:anchorId="5E1BCD6A" wp14:editId="6BA446F4">
            <wp:simplePos x="0" y="0"/>
            <wp:positionH relativeFrom="page">
              <wp:posOffset>5187696</wp:posOffset>
            </wp:positionH>
            <wp:positionV relativeFrom="paragraph">
              <wp:posOffset>299899</wp:posOffset>
            </wp:positionV>
            <wp:extent cx="1341119" cy="1365504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9" cy="1365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DEFFE" w14:textId="77777777" w:rsidR="00792367" w:rsidRDefault="00792367">
      <w:pPr>
        <w:sectPr w:rsidR="00792367">
          <w:headerReference w:type="default" r:id="rId18"/>
          <w:footerReference w:type="default" r:id="rId19"/>
          <w:pgSz w:w="11910" w:h="16840"/>
          <w:pgMar w:top="1640" w:right="1140" w:bottom="1300" w:left="1140" w:header="936" w:footer="1110" w:gutter="0"/>
          <w:cols w:space="708"/>
        </w:sectPr>
      </w:pPr>
    </w:p>
    <w:p w14:paraId="0A6CCECD" w14:textId="77777777" w:rsidR="00792367" w:rsidRDefault="00792367">
      <w:pPr>
        <w:pStyle w:val="Zkladntext"/>
      </w:pPr>
    </w:p>
    <w:p w14:paraId="0B4634B1" w14:textId="77777777" w:rsidR="00792367" w:rsidRDefault="00792367">
      <w:pPr>
        <w:pStyle w:val="Zkladntext"/>
        <w:spacing w:before="47"/>
      </w:pPr>
    </w:p>
    <w:p w14:paraId="1F600FD8" w14:textId="72771CE5" w:rsidR="00792367" w:rsidRDefault="00443C33">
      <w:pPr>
        <w:pStyle w:val="Odstavecseseznamem"/>
        <w:numPr>
          <w:ilvl w:val="0"/>
          <w:numId w:val="1"/>
        </w:numPr>
        <w:tabs>
          <w:tab w:val="left" w:pos="389"/>
        </w:tabs>
        <w:spacing w:before="0"/>
        <w:ind w:left="389" w:hanging="224"/>
        <w:rPr>
          <w:sz w:val="20"/>
        </w:rPr>
      </w:pP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věku</w:t>
      </w:r>
      <w:r>
        <w:rPr>
          <w:spacing w:val="-4"/>
          <w:sz w:val="20"/>
        </w:rPr>
        <w:t xml:space="preserve"> </w:t>
      </w:r>
      <w:r>
        <w:rPr>
          <w:sz w:val="20"/>
        </w:rPr>
        <w:t>27</w:t>
      </w:r>
      <w:r>
        <w:rPr>
          <w:spacing w:val="-3"/>
          <w:sz w:val="20"/>
        </w:rPr>
        <w:t xml:space="preserve"> </w:t>
      </w:r>
      <w:r w:rsidR="00D05B0F">
        <w:rPr>
          <w:sz w:val="20"/>
        </w:rPr>
        <w:t>až</w:t>
      </w:r>
      <w:r>
        <w:rPr>
          <w:spacing w:val="-4"/>
          <w:sz w:val="20"/>
        </w:rPr>
        <w:t xml:space="preserve"> </w:t>
      </w:r>
      <w:r>
        <w:rPr>
          <w:sz w:val="20"/>
        </w:rPr>
        <w:t>35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domácnost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nemovitost</w:t>
      </w:r>
      <w:r>
        <w:rPr>
          <w:spacing w:val="-2"/>
          <w:sz w:val="20"/>
        </w:rPr>
        <w:t xml:space="preserve"> </w:t>
      </w:r>
      <w:r>
        <w:rPr>
          <w:sz w:val="20"/>
        </w:rPr>
        <w:t>pojišťuje</w:t>
      </w:r>
      <w:r>
        <w:rPr>
          <w:spacing w:val="-5"/>
          <w:sz w:val="20"/>
        </w:rPr>
        <w:t xml:space="preserve"> </w:t>
      </w:r>
      <w:r>
        <w:rPr>
          <w:sz w:val="20"/>
        </w:rPr>
        <w:t>73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lidí,</w:t>
      </w:r>
      <w:r>
        <w:rPr>
          <w:spacing w:val="-3"/>
          <w:sz w:val="20"/>
        </w:rPr>
        <w:t xml:space="preserve"> </w:t>
      </w:r>
      <w:r>
        <w:rPr>
          <w:sz w:val="20"/>
        </w:rPr>
        <w:t>od 36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pak</w:t>
      </w:r>
      <w:r>
        <w:rPr>
          <w:spacing w:val="-2"/>
          <w:sz w:val="20"/>
        </w:rPr>
        <w:t xml:space="preserve"> </w:t>
      </w:r>
      <w:r>
        <w:rPr>
          <w:sz w:val="20"/>
        </w:rPr>
        <w:t>toto</w:t>
      </w:r>
      <w:r>
        <w:rPr>
          <w:spacing w:val="-4"/>
          <w:sz w:val="20"/>
        </w:rPr>
        <w:t xml:space="preserve"> </w:t>
      </w:r>
      <w:r>
        <w:rPr>
          <w:sz w:val="20"/>
        </w:rPr>
        <w:t>číslo stoupá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79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%.</w:t>
      </w:r>
    </w:p>
    <w:p w14:paraId="434C8505" w14:textId="77777777" w:rsidR="00792367" w:rsidRDefault="00443C33">
      <w:pPr>
        <w:pStyle w:val="Odstavecseseznamem"/>
        <w:numPr>
          <w:ilvl w:val="0"/>
          <w:numId w:val="1"/>
        </w:numPr>
        <w:tabs>
          <w:tab w:val="left" w:pos="389"/>
        </w:tabs>
        <w:ind w:left="389" w:hanging="224"/>
        <w:rPr>
          <w:sz w:val="20"/>
        </w:rPr>
      </w:pPr>
      <w:r>
        <w:rPr>
          <w:sz w:val="20"/>
        </w:rPr>
        <w:t>Pojištění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sjednávají</w:t>
      </w:r>
      <w:r>
        <w:rPr>
          <w:spacing w:val="-2"/>
          <w:sz w:val="20"/>
        </w:rPr>
        <w:t xml:space="preserve"> </w:t>
      </w:r>
      <w:r>
        <w:rPr>
          <w:sz w:val="20"/>
        </w:rPr>
        <w:t>více</w:t>
      </w:r>
      <w:r>
        <w:rPr>
          <w:spacing w:val="-5"/>
          <w:sz w:val="20"/>
        </w:rPr>
        <w:t xml:space="preserve"> </w:t>
      </w:r>
      <w:r>
        <w:rPr>
          <w:sz w:val="20"/>
        </w:rPr>
        <w:t>lidé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maturitou</w:t>
      </w:r>
      <w:r>
        <w:rPr>
          <w:spacing w:val="-1"/>
          <w:sz w:val="20"/>
        </w:rPr>
        <w:t xml:space="preserve"> </w:t>
      </w:r>
      <w:r>
        <w:rPr>
          <w:sz w:val="20"/>
        </w:rPr>
        <w:t>(55</w:t>
      </w:r>
      <w:r>
        <w:rPr>
          <w:spacing w:val="-4"/>
          <w:sz w:val="20"/>
        </w:rPr>
        <w:t xml:space="preserve"> </w:t>
      </w:r>
      <w:r>
        <w:rPr>
          <w:sz w:val="20"/>
        </w:rPr>
        <w:t>%)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vysokoškolským</w:t>
      </w:r>
      <w:r>
        <w:rPr>
          <w:spacing w:val="-5"/>
          <w:sz w:val="20"/>
        </w:rPr>
        <w:t xml:space="preserve"> </w:t>
      </w:r>
      <w:r>
        <w:rPr>
          <w:sz w:val="20"/>
        </w:rPr>
        <w:t>vzděláním</w:t>
      </w:r>
      <w:r>
        <w:rPr>
          <w:spacing w:val="-5"/>
          <w:sz w:val="20"/>
        </w:rPr>
        <w:t xml:space="preserve"> </w:t>
      </w:r>
      <w:r>
        <w:rPr>
          <w:sz w:val="20"/>
        </w:rPr>
        <w:t>(59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%).</w:t>
      </w:r>
    </w:p>
    <w:p w14:paraId="6997E974" w14:textId="77777777" w:rsidR="00792367" w:rsidRDefault="00443C33">
      <w:pPr>
        <w:pStyle w:val="Odstavecseseznamem"/>
        <w:numPr>
          <w:ilvl w:val="0"/>
          <w:numId w:val="1"/>
        </w:numPr>
        <w:tabs>
          <w:tab w:val="left" w:pos="435"/>
        </w:tabs>
        <w:ind w:left="435" w:hanging="270"/>
        <w:rPr>
          <w:b/>
          <w:sz w:val="20"/>
        </w:rPr>
      </w:pPr>
      <w:r>
        <w:rPr>
          <w:b/>
          <w:sz w:val="20"/>
        </w:rPr>
        <w:t>Nejvyšší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procento</w:t>
      </w:r>
      <w:r>
        <w:rPr>
          <w:spacing w:val="-5"/>
          <w:sz w:val="20"/>
        </w:rPr>
        <w:t xml:space="preserve"> </w:t>
      </w:r>
      <w:r>
        <w:rPr>
          <w:sz w:val="20"/>
        </w:rPr>
        <w:t>lidí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pojištěnou</w:t>
      </w:r>
      <w:r>
        <w:rPr>
          <w:spacing w:val="-5"/>
          <w:sz w:val="20"/>
        </w:rPr>
        <w:t xml:space="preserve"> </w:t>
      </w:r>
      <w:r>
        <w:rPr>
          <w:sz w:val="20"/>
        </w:rPr>
        <w:t>domácností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Libereckém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kraji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Praze.</w:t>
      </w:r>
    </w:p>
    <w:p w14:paraId="03E402C7" w14:textId="77777777" w:rsidR="00792367" w:rsidRDefault="00443C33">
      <w:pPr>
        <w:pStyle w:val="Odstavecseseznamem"/>
        <w:numPr>
          <w:ilvl w:val="0"/>
          <w:numId w:val="1"/>
        </w:numPr>
        <w:tabs>
          <w:tab w:val="left" w:pos="389"/>
        </w:tabs>
        <w:ind w:left="389" w:hanging="224"/>
        <w:rPr>
          <w:b/>
          <w:sz w:val="20"/>
        </w:rPr>
      </w:pPr>
      <w:r>
        <w:rPr>
          <w:b/>
          <w:sz w:val="20"/>
        </w:rPr>
        <w:t>Nejnižší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procento</w:t>
      </w:r>
      <w:r>
        <w:rPr>
          <w:spacing w:val="-4"/>
          <w:sz w:val="20"/>
        </w:rPr>
        <w:t xml:space="preserve"> </w:t>
      </w:r>
      <w:r>
        <w:rPr>
          <w:sz w:val="20"/>
        </w:rPr>
        <w:t>lidí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3"/>
          <w:sz w:val="20"/>
        </w:rPr>
        <w:t xml:space="preserve"> </w:t>
      </w:r>
      <w:r>
        <w:rPr>
          <w:sz w:val="20"/>
        </w:rPr>
        <w:t>pojištěním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Karlovarském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kraji.</w:t>
      </w:r>
    </w:p>
    <w:p w14:paraId="5D4B3487" w14:textId="77777777" w:rsidR="00792367" w:rsidRDefault="00792367">
      <w:pPr>
        <w:pStyle w:val="Zkladntext"/>
        <w:rPr>
          <w:b/>
        </w:rPr>
      </w:pPr>
    </w:p>
    <w:p w14:paraId="292B0DA4" w14:textId="77777777" w:rsidR="00792367" w:rsidRDefault="00792367">
      <w:pPr>
        <w:pStyle w:val="Zkladntext"/>
        <w:rPr>
          <w:b/>
        </w:rPr>
      </w:pPr>
    </w:p>
    <w:p w14:paraId="73B703F3" w14:textId="77777777" w:rsidR="00792367" w:rsidRDefault="00792367">
      <w:pPr>
        <w:pStyle w:val="Zkladntext"/>
        <w:rPr>
          <w:b/>
        </w:rPr>
      </w:pPr>
    </w:p>
    <w:p w14:paraId="4F1F6408" w14:textId="77777777" w:rsidR="00792367" w:rsidRDefault="00792367">
      <w:pPr>
        <w:pStyle w:val="Zkladntext"/>
        <w:rPr>
          <w:b/>
        </w:rPr>
      </w:pPr>
    </w:p>
    <w:p w14:paraId="024D7056" w14:textId="77777777" w:rsidR="00792367" w:rsidRDefault="00792367">
      <w:pPr>
        <w:pStyle w:val="Zkladntext"/>
        <w:rPr>
          <w:b/>
        </w:rPr>
      </w:pPr>
    </w:p>
    <w:p w14:paraId="6FDB3628" w14:textId="77777777" w:rsidR="00792367" w:rsidRDefault="00443C33">
      <w:pPr>
        <w:pStyle w:val="Zkladntext"/>
        <w:spacing w:before="4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842EA9D" wp14:editId="5A2F5922">
                <wp:simplePos x="0" y="0"/>
                <wp:positionH relativeFrom="page">
                  <wp:posOffset>829055</wp:posOffset>
                </wp:positionH>
                <wp:positionV relativeFrom="paragraph">
                  <wp:posOffset>199703</wp:posOffset>
                </wp:positionV>
                <wp:extent cx="19608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880">
                              <a:moveTo>
                                <a:pt x="0" y="0"/>
                              </a:moveTo>
                              <a:lnTo>
                                <a:pt x="196045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621F3" id="Graphic 18" o:spid="_x0000_s1026" style="position:absolute;margin-left:65.3pt;margin-top:15.7pt;width:154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BFFAIAAFsEAAAOAAAAZHJzL2Uyb0RvYy54bWysVMFu2zAMvQ/YPwi6L06Crk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" path="m,l1960452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47B98F19" w14:textId="77777777" w:rsidR="00792367" w:rsidRDefault="00792367">
      <w:pPr>
        <w:pStyle w:val="Zkladntext"/>
        <w:spacing w:before="182"/>
        <w:rPr>
          <w:b/>
        </w:rPr>
      </w:pPr>
    </w:p>
    <w:p w14:paraId="34B39883" w14:textId="77777777" w:rsidR="00792367" w:rsidRDefault="00443C33">
      <w:pPr>
        <w:spacing w:line="276" w:lineRule="auto"/>
        <w:ind w:left="107" w:right="7783"/>
        <w:rPr>
          <w:sz w:val="20"/>
        </w:rPr>
      </w:pPr>
      <w:r>
        <w:rPr>
          <w:sz w:val="20"/>
        </w:rPr>
        <w:t xml:space="preserve">Kontakt pro média: </w:t>
      </w:r>
      <w:r>
        <w:rPr>
          <w:b/>
          <w:sz w:val="20"/>
        </w:rPr>
        <w:t>Vladimíra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Kolaříková </w:t>
      </w:r>
      <w:r>
        <w:rPr>
          <w:sz w:val="20"/>
        </w:rPr>
        <w:t>PR manager</w:t>
      </w:r>
    </w:p>
    <w:p w14:paraId="68EE98AD" w14:textId="77777777" w:rsidR="00792367" w:rsidRDefault="00443C33">
      <w:pPr>
        <w:pStyle w:val="Zkladntext"/>
        <w:spacing w:before="1"/>
        <w:ind w:left="107"/>
      </w:pPr>
      <w:r>
        <w:t>tel.:</w:t>
      </w:r>
      <w:r>
        <w:rPr>
          <w:spacing w:val="-5"/>
        </w:rPr>
        <w:t xml:space="preserve"> </w:t>
      </w:r>
      <w:r>
        <w:t>+420</w:t>
      </w:r>
      <w:r>
        <w:rPr>
          <w:spacing w:val="-4"/>
        </w:rPr>
        <w:t xml:space="preserve"> </w:t>
      </w:r>
      <w:r>
        <w:t>602</w:t>
      </w:r>
      <w:r>
        <w:rPr>
          <w:spacing w:val="-1"/>
        </w:rPr>
        <w:t xml:space="preserve"> </w:t>
      </w:r>
      <w:r>
        <w:t>408</w:t>
      </w:r>
      <w:r>
        <w:rPr>
          <w:spacing w:val="-6"/>
        </w:rPr>
        <w:t xml:space="preserve"> </w:t>
      </w:r>
      <w:r>
        <w:rPr>
          <w:spacing w:val="-5"/>
        </w:rPr>
        <w:t>539</w:t>
      </w:r>
    </w:p>
    <w:p w14:paraId="246422CE" w14:textId="77777777" w:rsidR="00792367" w:rsidRDefault="00443C33">
      <w:pPr>
        <w:pStyle w:val="Zkladntext"/>
        <w:spacing w:before="36"/>
        <w:ind w:left="107"/>
      </w:pPr>
      <w:r>
        <w:t>e-mail:</w:t>
      </w:r>
      <w:r>
        <w:rPr>
          <w:spacing w:val="-6"/>
        </w:rPr>
        <w:t xml:space="preserve"> </w:t>
      </w:r>
      <w:hyperlink r:id="rId20">
        <w:r w:rsidR="00792367">
          <w:rPr>
            <w:spacing w:val="-2"/>
            <w:u w:val="single"/>
          </w:rPr>
          <w:t>vladimira.kolarikova@klik.cz</w:t>
        </w:r>
      </w:hyperlink>
    </w:p>
    <w:sectPr w:rsidR="00792367">
      <w:pgSz w:w="11910" w:h="16840"/>
      <w:pgMar w:top="1640" w:right="1140" w:bottom="1300" w:left="1140" w:header="936" w:footer="11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39261" w14:textId="77777777" w:rsidR="00CF4420" w:rsidRDefault="00CF4420">
      <w:r>
        <w:separator/>
      </w:r>
    </w:p>
  </w:endnote>
  <w:endnote w:type="continuationSeparator" w:id="0">
    <w:p w14:paraId="67FE0A95" w14:textId="77777777" w:rsidR="00CF4420" w:rsidRDefault="00CF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942BD" w14:textId="77777777" w:rsidR="00792367" w:rsidRDefault="00443C33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519744" behindDoc="1" locked="0" layoutInCell="1" allowOverlap="1" wp14:anchorId="775C9053" wp14:editId="3519AD8C">
          <wp:simplePos x="0" y="0"/>
          <wp:positionH relativeFrom="page">
            <wp:posOffset>789431</wp:posOffset>
          </wp:positionH>
          <wp:positionV relativeFrom="page">
            <wp:posOffset>10137647</wp:posOffset>
          </wp:positionV>
          <wp:extent cx="6071615" cy="19507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5" cy="19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0256" behindDoc="1" locked="0" layoutInCell="1" allowOverlap="1" wp14:anchorId="3523B531" wp14:editId="35EAF0C4">
          <wp:simplePos x="0" y="0"/>
          <wp:positionH relativeFrom="page">
            <wp:posOffset>1584959</wp:posOffset>
          </wp:positionH>
          <wp:positionV relativeFrom="page">
            <wp:posOffset>9860279</wp:posOffset>
          </wp:positionV>
          <wp:extent cx="4535424" cy="22860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35424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93E92" w14:textId="77777777" w:rsidR="00792367" w:rsidRDefault="00443C33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521792" behindDoc="1" locked="0" layoutInCell="1" allowOverlap="1" wp14:anchorId="4F8A7E2C" wp14:editId="0F173667">
          <wp:simplePos x="0" y="0"/>
          <wp:positionH relativeFrom="page">
            <wp:posOffset>789431</wp:posOffset>
          </wp:positionH>
          <wp:positionV relativeFrom="page">
            <wp:posOffset>10137647</wp:posOffset>
          </wp:positionV>
          <wp:extent cx="6071615" cy="195072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5" cy="19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304" behindDoc="1" locked="0" layoutInCell="1" allowOverlap="1" wp14:anchorId="088ECDC9" wp14:editId="69794C9E">
          <wp:simplePos x="0" y="0"/>
          <wp:positionH relativeFrom="page">
            <wp:posOffset>1584959</wp:posOffset>
          </wp:positionH>
          <wp:positionV relativeFrom="page">
            <wp:posOffset>9860279</wp:posOffset>
          </wp:positionV>
          <wp:extent cx="4535424" cy="2286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35424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B2CD9" w14:textId="77777777" w:rsidR="00CF4420" w:rsidRDefault="00CF4420">
      <w:r>
        <w:separator/>
      </w:r>
    </w:p>
  </w:footnote>
  <w:footnote w:type="continuationSeparator" w:id="0">
    <w:p w14:paraId="6D7B6940" w14:textId="77777777" w:rsidR="00CF4420" w:rsidRDefault="00CF4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64891" w14:textId="77777777" w:rsidR="00792367" w:rsidRDefault="00443C33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518720" behindDoc="1" locked="0" layoutInCell="1" allowOverlap="1" wp14:anchorId="1BC86501" wp14:editId="71D7AAD5">
          <wp:simplePos x="0" y="0"/>
          <wp:positionH relativeFrom="page">
            <wp:posOffset>786383</wp:posOffset>
          </wp:positionH>
          <wp:positionV relativeFrom="page">
            <wp:posOffset>594360</wp:posOffset>
          </wp:positionV>
          <wp:extent cx="1764791" cy="2164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4791" cy="2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79C1948D" wp14:editId="126CEA13">
              <wp:simplePos x="0" y="0"/>
              <wp:positionH relativeFrom="page">
                <wp:posOffset>6571488</wp:posOffset>
              </wp:positionH>
              <wp:positionV relativeFrom="page">
                <wp:posOffset>718435</wp:posOffset>
              </wp:positionV>
              <wp:extent cx="211454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D36DE" w14:textId="77777777" w:rsidR="00792367" w:rsidRDefault="00443C33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E4087C"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194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7.45pt;margin-top:56.55pt;width:16.65pt;height:1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" filled="f" stroked="f">
              <v:textbox inset="0,0,0,0">
                <w:txbxContent>
                  <w:p w14:paraId="6D7D36DE" w14:textId="77777777" w:rsidR="00792367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F3F3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E4087C"/>
                        <w:spacing w:val="-5"/>
                        <w:sz w:val="18"/>
                      </w:rPr>
                      <w:t>/</w: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t>3</w: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4782F" w14:textId="77777777" w:rsidR="00792367" w:rsidRDefault="00443C33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520768" behindDoc="1" locked="0" layoutInCell="1" allowOverlap="1" wp14:anchorId="1123727C" wp14:editId="17EBCC60">
          <wp:simplePos x="0" y="0"/>
          <wp:positionH relativeFrom="page">
            <wp:posOffset>786383</wp:posOffset>
          </wp:positionH>
          <wp:positionV relativeFrom="page">
            <wp:posOffset>594360</wp:posOffset>
          </wp:positionV>
          <wp:extent cx="1764791" cy="216407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4791" cy="216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C0C43BC" wp14:editId="0D8F5A5E">
              <wp:simplePos x="0" y="0"/>
              <wp:positionH relativeFrom="page">
                <wp:posOffset>6571488</wp:posOffset>
              </wp:positionH>
              <wp:positionV relativeFrom="page">
                <wp:posOffset>718435</wp:posOffset>
              </wp:positionV>
              <wp:extent cx="211454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CA020" w14:textId="77777777" w:rsidR="00792367" w:rsidRDefault="00443C33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E4087C"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color w:val="3F3F3F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C43B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17.45pt;margin-top:56.55pt;width:16.65pt;height:1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" filled="f" stroked="f">
              <v:textbox inset="0,0,0,0">
                <w:txbxContent>
                  <w:p w14:paraId="07ACA020" w14:textId="77777777" w:rsidR="00792367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F3F3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t>2</w: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E4087C"/>
                        <w:spacing w:val="-5"/>
                        <w:sz w:val="18"/>
                      </w:rPr>
                      <w:t>/</w: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t>3</w:t>
                    </w:r>
                    <w:r>
                      <w:rPr>
                        <w:color w:val="3F3F3F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57926"/>
    <w:multiLevelType w:val="hybridMultilevel"/>
    <w:tmpl w:val="EE8E5CE6"/>
    <w:lvl w:ilvl="0" w:tplc="5F662D86">
      <w:numFmt w:val="bullet"/>
      <w:lvlText w:val="•"/>
      <w:lvlJc w:val="left"/>
      <w:pPr>
        <w:ind w:left="348" w:hanging="226"/>
      </w:pPr>
      <w:rPr>
        <w:rFonts w:ascii="Calibri" w:eastAsia="Calibri" w:hAnsi="Calibri" w:cs="Calibri" w:hint="default"/>
        <w:b w:val="0"/>
        <w:bCs w:val="0"/>
        <w:i w:val="0"/>
        <w:iCs w:val="0"/>
        <w:color w:val="E4087C"/>
        <w:spacing w:val="0"/>
        <w:w w:val="100"/>
        <w:sz w:val="16"/>
        <w:szCs w:val="16"/>
        <w:lang w:val="cs-CZ" w:eastAsia="en-US" w:bidi="ar-SA"/>
      </w:rPr>
    </w:lvl>
    <w:lvl w:ilvl="1" w:tplc="D7B835FC">
      <w:numFmt w:val="bullet"/>
      <w:lvlText w:val="•"/>
      <w:lvlJc w:val="left"/>
      <w:pPr>
        <w:ind w:left="831" w:hanging="348"/>
      </w:pPr>
      <w:rPr>
        <w:rFonts w:ascii="Calibri" w:eastAsia="Calibri" w:hAnsi="Calibri" w:cs="Calibri" w:hint="default"/>
        <w:b w:val="0"/>
        <w:bCs w:val="0"/>
        <w:i w:val="0"/>
        <w:iCs w:val="0"/>
        <w:color w:val="E4087C"/>
        <w:spacing w:val="0"/>
        <w:w w:val="100"/>
        <w:sz w:val="16"/>
        <w:szCs w:val="16"/>
        <w:lang w:val="cs-CZ" w:eastAsia="en-US" w:bidi="ar-SA"/>
      </w:rPr>
    </w:lvl>
    <w:lvl w:ilvl="2" w:tplc="8F10FB3C">
      <w:numFmt w:val="bullet"/>
      <w:lvlText w:val="•"/>
      <w:lvlJc w:val="left"/>
      <w:pPr>
        <w:ind w:left="1816" w:hanging="348"/>
      </w:pPr>
      <w:rPr>
        <w:rFonts w:hint="default"/>
        <w:lang w:val="cs-CZ" w:eastAsia="en-US" w:bidi="ar-SA"/>
      </w:rPr>
    </w:lvl>
    <w:lvl w:ilvl="3" w:tplc="C65EB316">
      <w:numFmt w:val="bullet"/>
      <w:lvlText w:val="•"/>
      <w:lvlJc w:val="left"/>
      <w:pPr>
        <w:ind w:left="2792" w:hanging="348"/>
      </w:pPr>
      <w:rPr>
        <w:rFonts w:hint="default"/>
        <w:lang w:val="cs-CZ" w:eastAsia="en-US" w:bidi="ar-SA"/>
      </w:rPr>
    </w:lvl>
    <w:lvl w:ilvl="4" w:tplc="C45A3822">
      <w:numFmt w:val="bullet"/>
      <w:lvlText w:val="•"/>
      <w:lvlJc w:val="left"/>
      <w:pPr>
        <w:ind w:left="3768" w:hanging="348"/>
      </w:pPr>
      <w:rPr>
        <w:rFonts w:hint="default"/>
        <w:lang w:val="cs-CZ" w:eastAsia="en-US" w:bidi="ar-SA"/>
      </w:rPr>
    </w:lvl>
    <w:lvl w:ilvl="5" w:tplc="CB8E84DE">
      <w:numFmt w:val="bullet"/>
      <w:lvlText w:val="•"/>
      <w:lvlJc w:val="left"/>
      <w:pPr>
        <w:ind w:left="4745" w:hanging="348"/>
      </w:pPr>
      <w:rPr>
        <w:rFonts w:hint="default"/>
        <w:lang w:val="cs-CZ" w:eastAsia="en-US" w:bidi="ar-SA"/>
      </w:rPr>
    </w:lvl>
    <w:lvl w:ilvl="6" w:tplc="D74284F2">
      <w:numFmt w:val="bullet"/>
      <w:lvlText w:val="•"/>
      <w:lvlJc w:val="left"/>
      <w:pPr>
        <w:ind w:left="5721" w:hanging="348"/>
      </w:pPr>
      <w:rPr>
        <w:rFonts w:hint="default"/>
        <w:lang w:val="cs-CZ" w:eastAsia="en-US" w:bidi="ar-SA"/>
      </w:rPr>
    </w:lvl>
    <w:lvl w:ilvl="7" w:tplc="BEB47E34">
      <w:numFmt w:val="bullet"/>
      <w:lvlText w:val="•"/>
      <w:lvlJc w:val="left"/>
      <w:pPr>
        <w:ind w:left="6697" w:hanging="348"/>
      </w:pPr>
      <w:rPr>
        <w:rFonts w:hint="default"/>
        <w:lang w:val="cs-CZ" w:eastAsia="en-US" w:bidi="ar-SA"/>
      </w:rPr>
    </w:lvl>
    <w:lvl w:ilvl="8" w:tplc="32345066">
      <w:numFmt w:val="bullet"/>
      <w:lvlText w:val="•"/>
      <w:lvlJc w:val="left"/>
      <w:pPr>
        <w:ind w:left="7673" w:hanging="348"/>
      </w:pPr>
      <w:rPr>
        <w:rFonts w:hint="default"/>
        <w:lang w:val="cs-CZ" w:eastAsia="en-US" w:bidi="ar-SA"/>
      </w:rPr>
    </w:lvl>
  </w:abstractNum>
  <w:num w:numId="1" w16cid:durableId="201136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67"/>
    <w:rsid w:val="0017507D"/>
    <w:rsid w:val="003760EC"/>
    <w:rsid w:val="00443C33"/>
    <w:rsid w:val="00792367"/>
    <w:rsid w:val="008D5AF9"/>
    <w:rsid w:val="0095362A"/>
    <w:rsid w:val="00BC6803"/>
    <w:rsid w:val="00CF4420"/>
    <w:rsid w:val="00CF70C8"/>
    <w:rsid w:val="00D05B0F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01DF"/>
  <w15:docId w15:val="{4E8EABCB-6017-401B-9408-6B54D373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07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107" w:right="2528"/>
      <w:jc w:val="both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176"/>
      <w:ind w:left="389" w:hanging="22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mailto:vladimira.kolarikova@klik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TZ_Skupina Klikcz_Pruzkum_nepovinne pojisteni</dc:title>
  <dc:creator>Vladimira Kolarikova</dc:creator>
  <cp:lastModifiedBy>Vladimira Kolarikova</cp:lastModifiedBy>
  <cp:revision>3</cp:revision>
  <dcterms:created xsi:type="dcterms:W3CDTF">2024-11-20T08:31:00Z</dcterms:created>
  <dcterms:modified xsi:type="dcterms:W3CDTF">2024-11-20T13:08:00Z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2024-11-20T00:00:00Z</vt:filetime>
  </property>
  <property fmtid="{D5CDD505-2E9C-101B-9397-08002B2CF9AE}" pid="4" name="Producer">
    <vt:lpwstr>Microsoft: Print To PDF</vt:lpwstr>
  </property>
</Properties>
</file>