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F9376" w14:textId="322634C2" w:rsidR="00615FB3" w:rsidRPr="005E2B6B" w:rsidRDefault="004A5D93" w:rsidP="00BC6523">
      <w:pPr>
        <w:spacing w:before="100" w:beforeAutospacing="1" w:after="120"/>
        <w:ind w:left="7788"/>
      </w:pPr>
      <w:r w:rsidRPr="005E2B6B">
        <w:t xml:space="preserve">        </w:t>
      </w:r>
      <w:r w:rsidR="00615FB3" w:rsidRPr="005E2B6B">
        <w:t>Tiskov</w:t>
      </w:r>
      <w:r w:rsidR="00844115" w:rsidRPr="005E2B6B">
        <w:t>á zpráva</w:t>
      </w:r>
    </w:p>
    <w:p w14:paraId="4C1A8625" w14:textId="501C166D" w:rsidR="00823451" w:rsidRDefault="005E2B6B" w:rsidP="005E2B6B">
      <w:pPr>
        <w:spacing w:before="100" w:beforeAutospacing="1" w:after="120"/>
        <w:jc w:val="left"/>
        <w:rPr>
          <w:b/>
          <w:bCs/>
          <w:sz w:val="32"/>
          <w:szCs w:val="32"/>
        </w:rPr>
      </w:pPr>
      <w:r w:rsidRPr="005E2B6B">
        <w:rPr>
          <w:b/>
          <w:bCs/>
          <w:sz w:val="32"/>
          <w:szCs w:val="32"/>
        </w:rPr>
        <w:t>Vloupání do domácností v Česku ubývá, léto ale zůstává rizikov</w:t>
      </w:r>
      <w:r>
        <w:rPr>
          <w:b/>
          <w:bCs/>
          <w:sz w:val="32"/>
          <w:szCs w:val="32"/>
        </w:rPr>
        <w:t>ým</w:t>
      </w:r>
      <w:r w:rsidRPr="005E2B6B">
        <w:rPr>
          <w:b/>
          <w:bCs/>
          <w:sz w:val="32"/>
          <w:szCs w:val="32"/>
        </w:rPr>
        <w:t xml:space="preserve"> obdobím</w:t>
      </w:r>
    </w:p>
    <w:p w14:paraId="3863917E" w14:textId="326E4A06" w:rsidR="005E2B6B" w:rsidRDefault="005E2B6B" w:rsidP="005E2B6B">
      <w:pPr>
        <w:spacing w:before="100" w:beforeAutospacing="1" w:after="120"/>
        <w:jc w:val="left"/>
        <w:rPr>
          <w:b/>
          <w:bCs/>
          <w:sz w:val="24"/>
          <w:szCs w:val="24"/>
        </w:rPr>
      </w:pPr>
      <w:r w:rsidRPr="00823451">
        <w:rPr>
          <w:b/>
          <w:bCs/>
          <w:sz w:val="24"/>
          <w:szCs w:val="24"/>
        </w:rPr>
        <w:t>Chytré technologie zloděje odrazují, pojištění však nenahradí</w:t>
      </w:r>
    </w:p>
    <w:p w14:paraId="27F5D583" w14:textId="0A1357EF" w:rsidR="005E2B6B" w:rsidRPr="00335972" w:rsidRDefault="008829FC" w:rsidP="005E2B6B">
      <w:pPr>
        <w:spacing w:after="160" w:line="278" w:lineRule="auto"/>
        <w:rPr>
          <w:b/>
          <w:bCs/>
          <w:sz w:val="20"/>
          <w:szCs w:val="20"/>
        </w:rPr>
      </w:pPr>
      <w:r w:rsidRPr="005E2B6B">
        <w:rPr>
          <w:sz w:val="20"/>
          <w:szCs w:val="20"/>
        </w:rPr>
        <w:t xml:space="preserve">Praha, </w:t>
      </w:r>
      <w:r w:rsidR="00A36CD6">
        <w:rPr>
          <w:sz w:val="20"/>
          <w:szCs w:val="20"/>
        </w:rPr>
        <w:t>28</w:t>
      </w:r>
      <w:r w:rsidRPr="005E2B6B">
        <w:rPr>
          <w:sz w:val="20"/>
          <w:szCs w:val="20"/>
        </w:rPr>
        <w:t xml:space="preserve">. </w:t>
      </w:r>
      <w:r w:rsidR="00333E19" w:rsidRPr="005E2B6B">
        <w:rPr>
          <w:sz w:val="20"/>
          <w:szCs w:val="20"/>
        </w:rPr>
        <w:t>č</w:t>
      </w:r>
      <w:r w:rsidRPr="005E2B6B">
        <w:rPr>
          <w:sz w:val="20"/>
          <w:szCs w:val="20"/>
        </w:rPr>
        <w:t>erv</w:t>
      </w:r>
      <w:r w:rsidR="005E2B6B">
        <w:rPr>
          <w:sz w:val="20"/>
          <w:szCs w:val="20"/>
        </w:rPr>
        <w:t>ence</w:t>
      </w:r>
      <w:r w:rsidRPr="005E2B6B">
        <w:rPr>
          <w:sz w:val="20"/>
          <w:szCs w:val="20"/>
        </w:rPr>
        <w:t xml:space="preserve"> 2026</w:t>
      </w:r>
      <w:r w:rsidR="00333E19" w:rsidRPr="005E2B6B">
        <w:rPr>
          <w:sz w:val="20"/>
          <w:szCs w:val="20"/>
        </w:rPr>
        <w:t xml:space="preserve"> - </w:t>
      </w:r>
      <w:r w:rsidR="005E2B6B" w:rsidRPr="00824FDE">
        <w:rPr>
          <w:b/>
          <w:bCs/>
          <w:sz w:val="20"/>
          <w:szCs w:val="20"/>
        </w:rPr>
        <w:t>Počet</w:t>
      </w:r>
      <w:r w:rsidR="005E2B6B" w:rsidRPr="00335972">
        <w:rPr>
          <w:b/>
          <w:bCs/>
          <w:sz w:val="20"/>
          <w:szCs w:val="20"/>
        </w:rPr>
        <w:t xml:space="preserve"> vloupání do domácností v Česku meziročně klesá, letní dovolené však i nadále představují období, kdy riziko výrazně roste. Podle statistik Policie ČR bylo v </w:t>
      </w:r>
      <w:r w:rsidR="005E2B6B" w:rsidRPr="00B2363B">
        <w:rPr>
          <w:sz w:val="20"/>
          <w:szCs w:val="20"/>
        </w:rPr>
        <w:t>roce</w:t>
      </w:r>
      <w:r w:rsidR="005E2B6B" w:rsidRPr="00335972">
        <w:rPr>
          <w:b/>
          <w:bCs/>
          <w:sz w:val="20"/>
          <w:szCs w:val="20"/>
        </w:rPr>
        <w:t xml:space="preserve"> 2025 evidováno 26 657 krádeží vloupáním, což je o 5,7 % méně než v předchozím roce</w:t>
      </w:r>
      <w:r w:rsidR="00C85B93">
        <w:rPr>
          <w:b/>
          <w:bCs/>
          <w:sz w:val="20"/>
          <w:szCs w:val="20"/>
        </w:rPr>
        <w:t xml:space="preserve">, kdy šlo o </w:t>
      </w:r>
      <w:r w:rsidR="005E2B6B" w:rsidRPr="00335972">
        <w:rPr>
          <w:b/>
          <w:bCs/>
          <w:sz w:val="20"/>
          <w:szCs w:val="20"/>
        </w:rPr>
        <w:t xml:space="preserve">28 270 případů. Právě během léta přitom zloději využívají skutečnosti, že mnoho domácností zůstává bez dozoru. </w:t>
      </w:r>
      <w:r w:rsidR="0055143E">
        <w:rPr>
          <w:b/>
          <w:bCs/>
          <w:sz w:val="20"/>
          <w:szCs w:val="20"/>
        </w:rPr>
        <w:t>P</w:t>
      </w:r>
      <w:r w:rsidR="005E2B6B" w:rsidRPr="00335972">
        <w:rPr>
          <w:b/>
          <w:bCs/>
          <w:sz w:val="20"/>
          <w:szCs w:val="20"/>
        </w:rPr>
        <w:t xml:space="preserve">řed odjezdem </w:t>
      </w:r>
      <w:r w:rsidR="0055143E">
        <w:rPr>
          <w:b/>
          <w:bCs/>
          <w:sz w:val="20"/>
          <w:szCs w:val="20"/>
        </w:rPr>
        <w:t>je proto</w:t>
      </w:r>
      <w:r w:rsidR="005E0F56">
        <w:rPr>
          <w:b/>
          <w:bCs/>
          <w:sz w:val="20"/>
          <w:szCs w:val="20"/>
        </w:rPr>
        <w:t xml:space="preserve"> dobré </w:t>
      </w:r>
      <w:r w:rsidR="005E2B6B" w:rsidRPr="00335972">
        <w:rPr>
          <w:b/>
          <w:bCs/>
          <w:sz w:val="20"/>
          <w:szCs w:val="20"/>
        </w:rPr>
        <w:t>myslet nejen na zabezpečení domu či bytu, ale také na správně nastavené pojištění</w:t>
      </w:r>
      <w:r w:rsidR="005E0F56">
        <w:rPr>
          <w:b/>
          <w:bCs/>
          <w:sz w:val="20"/>
          <w:szCs w:val="20"/>
        </w:rPr>
        <w:t xml:space="preserve"> majetku</w:t>
      </w:r>
      <w:r w:rsidR="005E2B6B" w:rsidRPr="00335972">
        <w:rPr>
          <w:b/>
          <w:bCs/>
          <w:sz w:val="20"/>
          <w:szCs w:val="20"/>
        </w:rPr>
        <w:t>.</w:t>
      </w:r>
    </w:p>
    <w:p w14:paraId="0DC54F6D" w14:textId="247A8A99" w:rsidR="005E2B6B" w:rsidRPr="00876C85" w:rsidRDefault="005E2B6B" w:rsidP="005E2B6B">
      <w:pPr>
        <w:spacing w:after="160" w:line="278" w:lineRule="auto"/>
        <w:rPr>
          <w:b/>
          <w:bCs/>
          <w:sz w:val="20"/>
          <w:szCs w:val="20"/>
        </w:rPr>
      </w:pPr>
      <w:r w:rsidRPr="00876C85">
        <w:rPr>
          <w:i/>
          <w:iCs/>
          <w:sz w:val="20"/>
          <w:szCs w:val="20"/>
        </w:rPr>
        <w:t>„Pojištění domácnosti a nemovitosti by mělo být stejně samozřejmou součástí přípravy na dovolenou jako zamčené dveře nebo vypnuté spotřebiče. Nestačí ale smlouvu jen mít. Důležité je, aby odpovídala současné hodnotě majetku. Doporučujeme ji revidovat každé dva až tři roky</w:t>
      </w:r>
      <w:r w:rsidR="00DE2536" w:rsidRPr="00876C85">
        <w:rPr>
          <w:i/>
          <w:iCs/>
          <w:sz w:val="20"/>
          <w:szCs w:val="20"/>
        </w:rPr>
        <w:t xml:space="preserve"> a vždy </w:t>
      </w:r>
      <w:r w:rsidRPr="00876C85">
        <w:rPr>
          <w:i/>
          <w:iCs/>
          <w:sz w:val="20"/>
          <w:szCs w:val="20"/>
        </w:rPr>
        <w:t xml:space="preserve">po rekonstrukci nebo pořízení dražšího vybavení. </w:t>
      </w:r>
      <w:r w:rsidR="007D2162">
        <w:rPr>
          <w:i/>
          <w:iCs/>
          <w:sz w:val="20"/>
          <w:szCs w:val="20"/>
        </w:rPr>
        <w:t>Smlouvu si lidé mohou zkontrolovat</w:t>
      </w:r>
      <w:r w:rsidR="00945737">
        <w:rPr>
          <w:i/>
          <w:iCs/>
          <w:sz w:val="20"/>
          <w:szCs w:val="20"/>
        </w:rPr>
        <w:t xml:space="preserve"> jednoduše</w:t>
      </w:r>
      <w:r w:rsidR="007D2162">
        <w:rPr>
          <w:i/>
          <w:iCs/>
          <w:sz w:val="20"/>
          <w:szCs w:val="20"/>
        </w:rPr>
        <w:t xml:space="preserve"> přes online srovnávače.</w:t>
      </w:r>
      <w:r w:rsidR="00BB7A07">
        <w:rPr>
          <w:i/>
          <w:iCs/>
          <w:sz w:val="20"/>
          <w:szCs w:val="20"/>
        </w:rPr>
        <w:t xml:space="preserve"> </w:t>
      </w:r>
      <w:r w:rsidRPr="00876C85">
        <w:rPr>
          <w:i/>
          <w:iCs/>
          <w:sz w:val="20"/>
          <w:szCs w:val="20"/>
        </w:rPr>
        <w:t>Jen správně nastavené pojištění dokáže v případě vloupání pokrýt skutečnou výši škody,“</w:t>
      </w:r>
      <w:r w:rsidRPr="005E2B6B">
        <w:rPr>
          <w:sz w:val="20"/>
          <w:szCs w:val="20"/>
        </w:rPr>
        <w:t xml:space="preserve"> říká </w:t>
      </w:r>
      <w:r w:rsidRPr="00876C85">
        <w:rPr>
          <w:b/>
          <w:bCs/>
          <w:sz w:val="20"/>
          <w:szCs w:val="20"/>
        </w:rPr>
        <w:t xml:space="preserve">Karel </w:t>
      </w:r>
      <w:proofErr w:type="spellStart"/>
      <w:r w:rsidRPr="00876C85">
        <w:rPr>
          <w:b/>
          <w:bCs/>
          <w:sz w:val="20"/>
          <w:szCs w:val="20"/>
        </w:rPr>
        <w:t>Šultes</w:t>
      </w:r>
      <w:proofErr w:type="spellEnd"/>
      <w:r w:rsidRPr="00876C85">
        <w:rPr>
          <w:b/>
          <w:bCs/>
          <w:sz w:val="20"/>
          <w:szCs w:val="20"/>
        </w:rPr>
        <w:t>, ředitel produktu a datové analýzy Skupiny Klik.cz.</w:t>
      </w:r>
    </w:p>
    <w:p w14:paraId="330B85A9" w14:textId="0A1F3C6B" w:rsidR="005E2B6B" w:rsidRPr="005E2B6B" w:rsidRDefault="005E2B6B" w:rsidP="005E2B6B">
      <w:pPr>
        <w:spacing w:after="160" w:line="278" w:lineRule="auto"/>
        <w:rPr>
          <w:sz w:val="20"/>
          <w:szCs w:val="20"/>
        </w:rPr>
      </w:pPr>
      <w:r w:rsidRPr="439E850D">
        <w:rPr>
          <w:sz w:val="20"/>
          <w:szCs w:val="20"/>
        </w:rPr>
        <w:t xml:space="preserve">Přestože počet vloupání </w:t>
      </w:r>
      <w:r w:rsidR="00640F5C" w:rsidRPr="439E850D">
        <w:rPr>
          <w:sz w:val="20"/>
          <w:szCs w:val="20"/>
        </w:rPr>
        <w:t>během lé</w:t>
      </w:r>
      <w:r w:rsidR="006166A8" w:rsidRPr="439E850D">
        <w:rPr>
          <w:sz w:val="20"/>
          <w:szCs w:val="20"/>
        </w:rPr>
        <w:t>ta roste</w:t>
      </w:r>
      <w:r w:rsidRPr="439E850D">
        <w:rPr>
          <w:sz w:val="20"/>
          <w:szCs w:val="20"/>
        </w:rPr>
        <w:t xml:space="preserve">, </w:t>
      </w:r>
      <w:r w:rsidR="00082630" w:rsidRPr="439E850D">
        <w:rPr>
          <w:sz w:val="20"/>
          <w:szCs w:val="20"/>
        </w:rPr>
        <w:t>většina</w:t>
      </w:r>
      <w:r w:rsidRPr="439E850D">
        <w:rPr>
          <w:sz w:val="20"/>
          <w:szCs w:val="20"/>
        </w:rPr>
        <w:t xml:space="preserve"> domácností zůstává finančně nechráněných. Podle dostupných </w:t>
      </w:r>
      <w:r w:rsidR="00CF7C5E" w:rsidRPr="439E850D">
        <w:rPr>
          <w:sz w:val="20"/>
          <w:szCs w:val="20"/>
        </w:rPr>
        <w:t>dat</w:t>
      </w:r>
      <w:r w:rsidRPr="439E850D">
        <w:rPr>
          <w:sz w:val="20"/>
          <w:szCs w:val="20"/>
        </w:rPr>
        <w:t xml:space="preserve"> je v Česku přibližně 1,6 milionu nemovitostí </w:t>
      </w:r>
      <w:r w:rsidR="00D475ED" w:rsidRPr="439E850D">
        <w:rPr>
          <w:sz w:val="20"/>
          <w:szCs w:val="20"/>
        </w:rPr>
        <w:t xml:space="preserve">úplně </w:t>
      </w:r>
      <w:r w:rsidRPr="439E850D">
        <w:rPr>
          <w:sz w:val="20"/>
          <w:szCs w:val="20"/>
        </w:rPr>
        <w:t xml:space="preserve">bez pojištění. U pojištěných rodinných domů navíc přetrvává problém </w:t>
      </w:r>
      <w:proofErr w:type="gramStart"/>
      <w:r w:rsidRPr="439E850D">
        <w:rPr>
          <w:sz w:val="20"/>
          <w:szCs w:val="20"/>
        </w:rPr>
        <w:t>podpojištění</w:t>
      </w:r>
      <w:r w:rsidR="00D475ED" w:rsidRPr="439E850D">
        <w:rPr>
          <w:sz w:val="20"/>
          <w:szCs w:val="20"/>
        </w:rPr>
        <w:t xml:space="preserve"> - </w:t>
      </w:r>
      <w:r w:rsidRPr="439E850D">
        <w:rPr>
          <w:sz w:val="20"/>
          <w:szCs w:val="20"/>
        </w:rPr>
        <w:t>až</w:t>
      </w:r>
      <w:proofErr w:type="gramEnd"/>
      <w:r w:rsidRPr="439E850D">
        <w:rPr>
          <w:sz w:val="20"/>
          <w:szCs w:val="20"/>
        </w:rPr>
        <w:t xml:space="preserve"> sedm z deseti smluv neodpovídá skutečné hodnotě nemovitosti, takže vyplacené pojistné plnění nemusí pokrýt vzniklou škodu.</w:t>
      </w:r>
    </w:p>
    <w:p w14:paraId="31CEDB73" w14:textId="4BA29296" w:rsidR="0A4D5E46" w:rsidRPr="00A36CD6" w:rsidRDefault="0A4D5E46" w:rsidP="7DF8B644">
      <w:pPr>
        <w:spacing w:after="160" w:line="278" w:lineRule="auto"/>
        <w:rPr>
          <w:b/>
          <w:bCs/>
          <w:sz w:val="20"/>
          <w:szCs w:val="20"/>
        </w:rPr>
      </w:pPr>
      <w:r w:rsidRPr="00A36CD6">
        <w:rPr>
          <w:b/>
          <w:bCs/>
          <w:sz w:val="20"/>
          <w:szCs w:val="20"/>
        </w:rPr>
        <w:t>Čtvrtina lidí má pojištěný dům, vybavení</w:t>
      </w:r>
      <w:r w:rsidR="00CD149F">
        <w:rPr>
          <w:b/>
          <w:bCs/>
          <w:sz w:val="20"/>
          <w:szCs w:val="20"/>
        </w:rPr>
        <w:t xml:space="preserve"> ale často zůstává bez ochrany</w:t>
      </w:r>
    </w:p>
    <w:p w14:paraId="07E2D590" w14:textId="77777777" w:rsidR="00171856" w:rsidRPr="00A36CD6" w:rsidRDefault="0A4D5E46" w:rsidP="00171856">
      <w:pPr>
        <w:spacing w:after="160" w:line="278" w:lineRule="auto"/>
        <w:rPr>
          <w:sz w:val="20"/>
          <w:szCs w:val="20"/>
        </w:rPr>
      </w:pPr>
      <w:r w:rsidRPr="00A36CD6">
        <w:rPr>
          <w:sz w:val="20"/>
          <w:szCs w:val="20"/>
        </w:rPr>
        <w:t xml:space="preserve">Data Skupiny Klik.cz ukazují, že Češi </w:t>
      </w:r>
      <w:r w:rsidR="001724B5">
        <w:rPr>
          <w:sz w:val="20"/>
          <w:szCs w:val="20"/>
        </w:rPr>
        <w:t xml:space="preserve">stále </w:t>
      </w:r>
      <w:r w:rsidR="007D5315">
        <w:rPr>
          <w:sz w:val="20"/>
          <w:szCs w:val="20"/>
        </w:rPr>
        <w:t>často nerozlišují ro</w:t>
      </w:r>
      <w:r w:rsidRPr="00A36CD6">
        <w:rPr>
          <w:sz w:val="20"/>
          <w:szCs w:val="20"/>
        </w:rPr>
        <w:t>zdíl mezi pojištěním nemovitost</w:t>
      </w:r>
      <w:r w:rsidR="001724B5">
        <w:rPr>
          <w:sz w:val="20"/>
          <w:szCs w:val="20"/>
        </w:rPr>
        <w:t>i</w:t>
      </w:r>
      <w:r w:rsidRPr="00A36CD6">
        <w:rPr>
          <w:sz w:val="20"/>
          <w:szCs w:val="20"/>
        </w:rPr>
        <w:t xml:space="preserve"> a domácnosti. Obojí </w:t>
      </w:r>
      <w:r w:rsidR="001724B5">
        <w:rPr>
          <w:sz w:val="20"/>
          <w:szCs w:val="20"/>
        </w:rPr>
        <w:t xml:space="preserve">typy pojištění </w:t>
      </w:r>
      <w:r w:rsidRPr="00A36CD6">
        <w:rPr>
          <w:sz w:val="20"/>
          <w:szCs w:val="20"/>
        </w:rPr>
        <w:t xml:space="preserve">má sjednáno </w:t>
      </w:r>
      <w:r w:rsidR="00AB1752">
        <w:rPr>
          <w:sz w:val="20"/>
          <w:szCs w:val="20"/>
        </w:rPr>
        <w:t xml:space="preserve">pouze </w:t>
      </w:r>
      <w:r w:rsidR="001B00F4">
        <w:rPr>
          <w:sz w:val="20"/>
          <w:szCs w:val="20"/>
        </w:rPr>
        <w:t>necelá</w:t>
      </w:r>
      <w:r w:rsidRPr="00A36CD6">
        <w:rPr>
          <w:sz w:val="20"/>
          <w:szCs w:val="20"/>
        </w:rPr>
        <w:t xml:space="preserve"> polovina klientů (přibližně 48 %). </w:t>
      </w:r>
      <w:r w:rsidR="00C42C7E">
        <w:rPr>
          <w:sz w:val="20"/>
          <w:szCs w:val="20"/>
        </w:rPr>
        <w:t>Zhruba</w:t>
      </w:r>
      <w:r w:rsidRPr="00A36CD6">
        <w:rPr>
          <w:sz w:val="20"/>
          <w:szCs w:val="20"/>
        </w:rPr>
        <w:t xml:space="preserve"> </w:t>
      </w:r>
      <w:r w:rsidR="00DD27C8">
        <w:rPr>
          <w:sz w:val="20"/>
          <w:szCs w:val="20"/>
        </w:rPr>
        <w:t>čtvrtina</w:t>
      </w:r>
      <w:r w:rsidRPr="00A36CD6">
        <w:rPr>
          <w:sz w:val="20"/>
          <w:szCs w:val="20"/>
        </w:rPr>
        <w:t xml:space="preserve"> má pojištěn</w:t>
      </w:r>
      <w:r w:rsidR="00C42C7E">
        <w:rPr>
          <w:sz w:val="20"/>
          <w:szCs w:val="20"/>
        </w:rPr>
        <w:t>ou</w:t>
      </w:r>
      <w:r w:rsidRPr="00A36CD6">
        <w:rPr>
          <w:sz w:val="20"/>
          <w:szCs w:val="20"/>
        </w:rPr>
        <w:t xml:space="preserve"> jen samotn</w:t>
      </w:r>
      <w:r w:rsidR="00AE2682">
        <w:rPr>
          <w:sz w:val="20"/>
          <w:szCs w:val="20"/>
        </w:rPr>
        <w:t>ou</w:t>
      </w:r>
      <w:r w:rsidRPr="00A36CD6">
        <w:rPr>
          <w:sz w:val="20"/>
          <w:szCs w:val="20"/>
        </w:rPr>
        <w:t xml:space="preserve"> nemovitost, tedy stavb</w:t>
      </w:r>
      <w:r w:rsidR="00AE2682">
        <w:rPr>
          <w:sz w:val="20"/>
          <w:szCs w:val="20"/>
        </w:rPr>
        <w:t>u</w:t>
      </w:r>
      <w:r w:rsidRPr="00A36CD6">
        <w:rPr>
          <w:sz w:val="20"/>
          <w:szCs w:val="20"/>
        </w:rPr>
        <w:t xml:space="preserve">, </w:t>
      </w:r>
      <w:r w:rsidR="00AE2682" w:rsidRPr="00124606">
        <w:rPr>
          <w:sz w:val="20"/>
          <w:szCs w:val="20"/>
        </w:rPr>
        <w:t>nikoli však domácnost, která kryje vybavení bytu či domu, elektroniku, nábytek nebo cennosti.</w:t>
      </w:r>
      <w:r w:rsidR="00AE2682">
        <w:rPr>
          <w:sz w:val="20"/>
          <w:szCs w:val="20"/>
        </w:rPr>
        <w:t xml:space="preserve"> </w:t>
      </w:r>
      <w:r w:rsidR="0073437D" w:rsidRPr="00124606">
        <w:rPr>
          <w:sz w:val="20"/>
          <w:szCs w:val="20"/>
        </w:rPr>
        <w:t>Právě tyto věci přitom bývají při vloupání nejčastějším terčem pachatelů. Naděje na jejich získání zpět je navíc malá.</w:t>
      </w:r>
      <w:r w:rsidR="0051276D" w:rsidRPr="00A36CD6">
        <w:rPr>
          <w:sz w:val="20"/>
          <w:szCs w:val="20"/>
        </w:rPr>
        <w:t xml:space="preserve"> </w:t>
      </w:r>
      <w:r w:rsidR="00171856" w:rsidRPr="00124606">
        <w:rPr>
          <w:sz w:val="20"/>
          <w:szCs w:val="20"/>
        </w:rPr>
        <w:t>Objasněnost majetkové trestné činnosti dosahuje pouze 29,7 %, takže většina odcizených věcí se ke svým majitelům už nevrátí. Přibližně další čtvrtina klientů má naopak pojištěnou domácnost, ale nikoli samotnou nemovitost.</w:t>
      </w:r>
    </w:p>
    <w:p w14:paraId="4676BE25" w14:textId="2427B561" w:rsidR="005E2B6B" w:rsidRPr="00540569" w:rsidRDefault="005E2B6B" w:rsidP="005E2B6B">
      <w:pPr>
        <w:spacing w:after="160" w:line="278" w:lineRule="auto"/>
        <w:rPr>
          <w:b/>
          <w:bCs/>
          <w:sz w:val="20"/>
          <w:szCs w:val="20"/>
        </w:rPr>
      </w:pPr>
      <w:r w:rsidRPr="00540569">
        <w:rPr>
          <w:b/>
          <w:bCs/>
          <w:sz w:val="20"/>
          <w:szCs w:val="20"/>
        </w:rPr>
        <w:t>Chytrá domácnost může zloděje odradit</w:t>
      </w:r>
    </w:p>
    <w:p w14:paraId="6B7378C2" w14:textId="4B2DF0AC" w:rsidR="005E2B6B" w:rsidRPr="005E2B6B" w:rsidRDefault="005E2B6B" w:rsidP="005E2B6B">
      <w:pPr>
        <w:spacing w:after="160" w:line="278" w:lineRule="auto"/>
        <w:rPr>
          <w:sz w:val="20"/>
          <w:szCs w:val="20"/>
        </w:rPr>
      </w:pPr>
      <w:r w:rsidRPr="005E2B6B">
        <w:rPr>
          <w:sz w:val="20"/>
          <w:szCs w:val="20"/>
        </w:rPr>
        <w:t xml:space="preserve">K poklesu počtu vloupání </w:t>
      </w:r>
      <w:r w:rsidR="00687D42">
        <w:rPr>
          <w:sz w:val="20"/>
          <w:szCs w:val="20"/>
        </w:rPr>
        <w:t xml:space="preserve">jistě </w:t>
      </w:r>
      <w:r w:rsidRPr="005E2B6B">
        <w:rPr>
          <w:sz w:val="20"/>
          <w:szCs w:val="20"/>
        </w:rPr>
        <w:t>přispívá rozšiřování moderních zabezpečovacích technologií. Zloději potřebují jednat rychle a každá překážka zvyšuje pravděpodobnost, že svůj záměr vzdají.</w:t>
      </w:r>
    </w:p>
    <w:p w14:paraId="59299753" w14:textId="2E966B79" w:rsidR="005E2B6B" w:rsidRPr="00AE5AE8" w:rsidRDefault="005E2B6B" w:rsidP="005E2B6B">
      <w:pPr>
        <w:spacing w:after="160" w:line="278" w:lineRule="auto"/>
        <w:rPr>
          <w:i/>
          <w:iCs/>
          <w:sz w:val="20"/>
          <w:szCs w:val="20"/>
        </w:rPr>
      </w:pPr>
      <w:r w:rsidRPr="005E2B6B">
        <w:rPr>
          <w:sz w:val="20"/>
          <w:szCs w:val="20"/>
        </w:rPr>
        <w:lastRenderedPageBreak/>
        <w:t xml:space="preserve">Vedle kvalitních bezpečnostních dveří nebo oken mohou dobře posloužit i cenově dostupná chytrá zařízení. Například inteligentní zásuvky nebo časové spínače dokážou rozsvěcet světla v různých časech a vytvořit dojem, že je někdo doma. Účinnou prevencí jsou také </w:t>
      </w:r>
      <w:r w:rsidR="008C3451" w:rsidRPr="005E2B6B">
        <w:rPr>
          <w:sz w:val="20"/>
          <w:szCs w:val="20"/>
        </w:rPr>
        <w:t xml:space="preserve">světla </w:t>
      </w:r>
      <w:r w:rsidR="008C3451">
        <w:rPr>
          <w:sz w:val="20"/>
          <w:szCs w:val="20"/>
        </w:rPr>
        <w:t>s</w:t>
      </w:r>
      <w:r w:rsidR="00406CFD">
        <w:rPr>
          <w:sz w:val="20"/>
          <w:szCs w:val="20"/>
        </w:rPr>
        <w:t> </w:t>
      </w:r>
      <w:r w:rsidR="00176901">
        <w:rPr>
          <w:sz w:val="20"/>
          <w:szCs w:val="20"/>
        </w:rPr>
        <w:t>pohyb</w:t>
      </w:r>
      <w:r w:rsidR="00406CFD">
        <w:rPr>
          <w:sz w:val="20"/>
          <w:szCs w:val="20"/>
        </w:rPr>
        <w:t xml:space="preserve">ovými </w:t>
      </w:r>
      <w:r w:rsidR="00665707">
        <w:rPr>
          <w:sz w:val="20"/>
          <w:szCs w:val="20"/>
        </w:rPr>
        <w:t>senzory</w:t>
      </w:r>
      <w:r w:rsidRPr="005E2B6B">
        <w:rPr>
          <w:sz w:val="20"/>
          <w:szCs w:val="20"/>
        </w:rPr>
        <w:t xml:space="preserve">, IP kamery s přístupem přes mobilní aplikaci nebo chytré alarmy upozorňující majitele na </w:t>
      </w:r>
      <w:r w:rsidRPr="00AE5AE8">
        <w:rPr>
          <w:i/>
          <w:iCs/>
          <w:sz w:val="20"/>
          <w:szCs w:val="20"/>
        </w:rPr>
        <w:t>neobvyklý pohyb.</w:t>
      </w:r>
    </w:p>
    <w:p w14:paraId="1557BF0F" w14:textId="63F4F137" w:rsidR="005E2B6B" w:rsidRPr="00AE5AE8" w:rsidRDefault="00687D42" w:rsidP="005E2B6B">
      <w:pPr>
        <w:spacing w:after="160" w:line="278" w:lineRule="auto"/>
        <w:rPr>
          <w:b/>
          <w:bCs/>
          <w:sz w:val="20"/>
          <w:szCs w:val="20"/>
        </w:rPr>
      </w:pPr>
      <w:r w:rsidRPr="00AE5AE8">
        <w:rPr>
          <w:i/>
          <w:iCs/>
          <w:sz w:val="20"/>
          <w:szCs w:val="20"/>
        </w:rPr>
        <w:t>„</w:t>
      </w:r>
      <w:r w:rsidR="00DB3F36" w:rsidRPr="00AE5AE8">
        <w:rPr>
          <w:i/>
          <w:iCs/>
          <w:sz w:val="20"/>
          <w:szCs w:val="20"/>
        </w:rPr>
        <w:t>Našim klientům z</w:t>
      </w:r>
      <w:r w:rsidRPr="00AE5AE8">
        <w:rPr>
          <w:i/>
          <w:iCs/>
          <w:sz w:val="20"/>
          <w:szCs w:val="20"/>
        </w:rPr>
        <w:t>ároveň</w:t>
      </w:r>
      <w:r w:rsidR="00632270" w:rsidRPr="00AE5AE8">
        <w:rPr>
          <w:i/>
          <w:iCs/>
          <w:sz w:val="20"/>
          <w:szCs w:val="20"/>
        </w:rPr>
        <w:t xml:space="preserve"> </w:t>
      </w:r>
      <w:r w:rsidR="005E2B6B" w:rsidRPr="00AE5AE8">
        <w:rPr>
          <w:i/>
          <w:iCs/>
          <w:sz w:val="20"/>
          <w:szCs w:val="20"/>
        </w:rPr>
        <w:t>připo</w:t>
      </w:r>
      <w:r w:rsidR="00632270" w:rsidRPr="00AE5AE8">
        <w:rPr>
          <w:i/>
          <w:iCs/>
          <w:sz w:val="20"/>
          <w:szCs w:val="20"/>
        </w:rPr>
        <w:t>m</w:t>
      </w:r>
      <w:r w:rsidR="00DB3F36" w:rsidRPr="00AE5AE8">
        <w:rPr>
          <w:i/>
          <w:iCs/>
          <w:sz w:val="20"/>
          <w:szCs w:val="20"/>
        </w:rPr>
        <w:t>ínáme další</w:t>
      </w:r>
      <w:r w:rsidR="005E2B6B" w:rsidRPr="00AE5AE8">
        <w:rPr>
          <w:i/>
          <w:iCs/>
          <w:sz w:val="20"/>
          <w:szCs w:val="20"/>
        </w:rPr>
        <w:t xml:space="preserve"> jednoduch</w:t>
      </w:r>
      <w:r w:rsidR="00DB3F36" w:rsidRPr="00AE5AE8">
        <w:rPr>
          <w:i/>
          <w:iCs/>
          <w:sz w:val="20"/>
          <w:szCs w:val="20"/>
        </w:rPr>
        <w:t>á</w:t>
      </w:r>
      <w:r w:rsidR="005E2B6B" w:rsidRPr="00AE5AE8">
        <w:rPr>
          <w:i/>
          <w:iCs/>
          <w:sz w:val="20"/>
          <w:szCs w:val="20"/>
        </w:rPr>
        <w:t xml:space="preserve"> pravidl</w:t>
      </w:r>
      <w:r w:rsidR="00DB3F36" w:rsidRPr="00AE5AE8">
        <w:rPr>
          <w:i/>
          <w:iCs/>
          <w:sz w:val="20"/>
          <w:szCs w:val="20"/>
        </w:rPr>
        <w:t>a</w:t>
      </w:r>
      <w:r w:rsidR="005E2B6B" w:rsidRPr="00AE5AE8">
        <w:rPr>
          <w:i/>
          <w:iCs/>
          <w:sz w:val="20"/>
          <w:szCs w:val="20"/>
        </w:rPr>
        <w:t>, která</w:t>
      </w:r>
      <w:r w:rsidR="00DB3F36" w:rsidRPr="00AE5AE8">
        <w:rPr>
          <w:i/>
          <w:iCs/>
          <w:sz w:val="20"/>
          <w:szCs w:val="20"/>
        </w:rPr>
        <w:t xml:space="preserve"> </w:t>
      </w:r>
      <w:r w:rsidR="005E2B6B" w:rsidRPr="00AE5AE8">
        <w:rPr>
          <w:i/>
          <w:iCs/>
          <w:sz w:val="20"/>
          <w:szCs w:val="20"/>
        </w:rPr>
        <w:t xml:space="preserve">mohou riziko vloupání výrazně snížit. </w:t>
      </w:r>
      <w:r w:rsidR="00AD1961" w:rsidRPr="00AE5AE8">
        <w:rPr>
          <w:i/>
          <w:iCs/>
          <w:sz w:val="20"/>
          <w:szCs w:val="20"/>
        </w:rPr>
        <w:t>Patří m</w:t>
      </w:r>
      <w:r w:rsidR="005E2B6B" w:rsidRPr="00AE5AE8">
        <w:rPr>
          <w:i/>
          <w:iCs/>
          <w:sz w:val="20"/>
          <w:szCs w:val="20"/>
        </w:rPr>
        <w:t>ezi ně</w:t>
      </w:r>
      <w:r w:rsidR="00CC1087">
        <w:rPr>
          <w:i/>
          <w:iCs/>
          <w:sz w:val="20"/>
          <w:szCs w:val="20"/>
        </w:rPr>
        <w:t xml:space="preserve"> </w:t>
      </w:r>
      <w:r w:rsidR="00313C69">
        <w:rPr>
          <w:i/>
          <w:iCs/>
          <w:sz w:val="20"/>
          <w:szCs w:val="20"/>
        </w:rPr>
        <w:t xml:space="preserve">například </w:t>
      </w:r>
      <w:r w:rsidR="00CC1087">
        <w:rPr>
          <w:i/>
          <w:iCs/>
          <w:sz w:val="20"/>
          <w:szCs w:val="20"/>
        </w:rPr>
        <w:t>to, aby</w:t>
      </w:r>
      <w:r w:rsidR="005E2B6B" w:rsidRPr="00AE5AE8">
        <w:rPr>
          <w:i/>
          <w:iCs/>
          <w:sz w:val="20"/>
          <w:szCs w:val="20"/>
        </w:rPr>
        <w:t xml:space="preserve"> nezveřejňov</w:t>
      </w:r>
      <w:r w:rsidR="00CC1087">
        <w:rPr>
          <w:i/>
          <w:iCs/>
          <w:sz w:val="20"/>
          <w:szCs w:val="20"/>
        </w:rPr>
        <w:t>ali</w:t>
      </w:r>
      <w:r w:rsidR="005E2B6B" w:rsidRPr="00AE5AE8">
        <w:rPr>
          <w:i/>
          <w:iCs/>
          <w:sz w:val="20"/>
          <w:szCs w:val="20"/>
        </w:rPr>
        <w:t xml:space="preserve"> odjezd</w:t>
      </w:r>
      <w:r w:rsidR="00CC1087">
        <w:rPr>
          <w:i/>
          <w:iCs/>
          <w:sz w:val="20"/>
          <w:szCs w:val="20"/>
        </w:rPr>
        <w:t>y</w:t>
      </w:r>
      <w:r w:rsidR="005E2B6B" w:rsidRPr="00AE5AE8">
        <w:rPr>
          <w:i/>
          <w:iCs/>
          <w:sz w:val="20"/>
          <w:szCs w:val="20"/>
        </w:rPr>
        <w:t xml:space="preserve"> na sociálních sítích, požád</w:t>
      </w:r>
      <w:r w:rsidR="00CC1087">
        <w:rPr>
          <w:i/>
          <w:iCs/>
          <w:sz w:val="20"/>
          <w:szCs w:val="20"/>
        </w:rPr>
        <w:t>ali</w:t>
      </w:r>
      <w:r w:rsidR="00B2246A">
        <w:rPr>
          <w:i/>
          <w:iCs/>
          <w:sz w:val="20"/>
          <w:szCs w:val="20"/>
        </w:rPr>
        <w:t xml:space="preserve"> někoho</w:t>
      </w:r>
      <w:r w:rsidR="00152537">
        <w:rPr>
          <w:i/>
          <w:iCs/>
          <w:sz w:val="20"/>
          <w:szCs w:val="20"/>
        </w:rPr>
        <w:t xml:space="preserve"> </w:t>
      </w:r>
      <w:r w:rsidR="00313C69">
        <w:rPr>
          <w:i/>
          <w:iCs/>
          <w:sz w:val="20"/>
          <w:szCs w:val="20"/>
        </w:rPr>
        <w:t xml:space="preserve">blízkého </w:t>
      </w:r>
      <w:r w:rsidR="00152537">
        <w:rPr>
          <w:i/>
          <w:iCs/>
          <w:sz w:val="20"/>
          <w:szCs w:val="20"/>
        </w:rPr>
        <w:t>o</w:t>
      </w:r>
      <w:r w:rsidR="005E2B6B" w:rsidRPr="00AE5AE8">
        <w:rPr>
          <w:i/>
          <w:iCs/>
          <w:sz w:val="20"/>
          <w:szCs w:val="20"/>
        </w:rPr>
        <w:t xml:space="preserve"> vybírání poštovní schránky nebo občasnou kontrolu </w:t>
      </w:r>
      <w:r w:rsidR="0048201E">
        <w:rPr>
          <w:i/>
          <w:iCs/>
          <w:sz w:val="20"/>
          <w:szCs w:val="20"/>
        </w:rPr>
        <w:t xml:space="preserve">jejich </w:t>
      </w:r>
      <w:r w:rsidR="005E2B6B" w:rsidRPr="00AE5AE8">
        <w:rPr>
          <w:i/>
          <w:iCs/>
          <w:sz w:val="20"/>
          <w:szCs w:val="20"/>
        </w:rPr>
        <w:t>dom</w:t>
      </w:r>
      <w:r w:rsidR="00152537">
        <w:rPr>
          <w:i/>
          <w:iCs/>
          <w:sz w:val="20"/>
          <w:szCs w:val="20"/>
        </w:rPr>
        <w:t>ácnosti</w:t>
      </w:r>
      <w:r w:rsidR="005E2B6B" w:rsidRPr="00AE5AE8">
        <w:rPr>
          <w:i/>
          <w:iCs/>
          <w:sz w:val="20"/>
          <w:szCs w:val="20"/>
        </w:rPr>
        <w:t>. Ani nejmodernější zabezpečení však nenahradí kvalitně nastavené pojištění, které pomůže zmírnit finanční následky v případě, že se zlodějům přece jen podaří do domácnosti proniknout</w:t>
      </w:r>
      <w:r w:rsidR="00AE5AE8" w:rsidRPr="00AE5AE8">
        <w:rPr>
          <w:i/>
          <w:iCs/>
          <w:sz w:val="20"/>
          <w:szCs w:val="20"/>
        </w:rPr>
        <w:t xml:space="preserve">,“ </w:t>
      </w:r>
      <w:r w:rsidR="00AE5AE8" w:rsidRPr="00AE5AE8">
        <w:rPr>
          <w:sz w:val="20"/>
          <w:szCs w:val="20"/>
        </w:rPr>
        <w:t xml:space="preserve">upozorňuje </w:t>
      </w:r>
      <w:proofErr w:type="spellStart"/>
      <w:r w:rsidR="00AE5AE8" w:rsidRPr="00AE5AE8">
        <w:rPr>
          <w:b/>
          <w:bCs/>
          <w:sz w:val="20"/>
          <w:szCs w:val="20"/>
        </w:rPr>
        <w:t>Šultes</w:t>
      </w:r>
      <w:proofErr w:type="spellEnd"/>
      <w:r w:rsidR="00AE5AE8" w:rsidRPr="00AE5AE8">
        <w:rPr>
          <w:b/>
          <w:bCs/>
          <w:sz w:val="20"/>
          <w:szCs w:val="20"/>
        </w:rPr>
        <w:t>.</w:t>
      </w:r>
    </w:p>
    <w:p w14:paraId="624954F3" w14:textId="77777777" w:rsidR="005E2B6B" w:rsidRPr="005E2B6B" w:rsidRDefault="005E2B6B" w:rsidP="005E2B6B">
      <w:pPr>
        <w:spacing w:after="160" w:line="278" w:lineRule="auto"/>
        <w:rPr>
          <w:sz w:val="20"/>
          <w:szCs w:val="20"/>
        </w:rPr>
      </w:pPr>
    </w:p>
    <w:p w14:paraId="4BFEB085" w14:textId="18CCBBFA" w:rsidR="00D26658" w:rsidRPr="005E2B6B" w:rsidRDefault="00D26658" w:rsidP="00D26658">
      <w:pPr>
        <w:spacing w:after="160" w:line="278" w:lineRule="auto"/>
        <w:rPr>
          <w:sz w:val="20"/>
          <w:szCs w:val="20"/>
        </w:rPr>
      </w:pPr>
    </w:p>
    <w:p w14:paraId="3AADBF0C" w14:textId="3A2A8560" w:rsidR="00476614" w:rsidRPr="005E2B6B" w:rsidRDefault="00FA7F69" w:rsidP="00E267C6">
      <w:pPr>
        <w:pStyle w:val="Zkladntext"/>
        <w:spacing w:before="240" w:line="276" w:lineRule="auto"/>
        <w:jc w:val="left"/>
      </w:pPr>
      <w:r w:rsidRPr="005E2B6B">
        <w:rPr>
          <w:u w:val="single"/>
        </w:rPr>
        <w:t>Kontakt pro média:</w:t>
      </w:r>
      <w:r w:rsidRPr="005E2B6B">
        <w:br/>
      </w:r>
      <w:r w:rsidRPr="00911433">
        <w:rPr>
          <w:b/>
          <w:bCs/>
        </w:rPr>
        <w:t>Vladimíra Kolaříková</w:t>
      </w:r>
      <w:r w:rsidRPr="00911433">
        <w:rPr>
          <w:b/>
          <w:bCs/>
        </w:rPr>
        <w:br/>
      </w:r>
      <w:r w:rsidR="00476614" w:rsidRPr="005E2B6B">
        <w:t>PR Manager, Skupina Klik.cz</w:t>
      </w:r>
      <w:r w:rsidR="00476614" w:rsidRPr="005E2B6B">
        <w:br/>
        <w:t>tel.:</w:t>
      </w:r>
      <w:r w:rsidR="00476614" w:rsidRPr="005E2B6B">
        <w:rPr>
          <w:spacing w:val="-5"/>
        </w:rPr>
        <w:t xml:space="preserve"> </w:t>
      </w:r>
      <w:r w:rsidR="00476614" w:rsidRPr="005E2B6B">
        <w:t>+420</w:t>
      </w:r>
      <w:r w:rsidR="00476614" w:rsidRPr="005E2B6B">
        <w:rPr>
          <w:spacing w:val="-4"/>
        </w:rPr>
        <w:t xml:space="preserve"> </w:t>
      </w:r>
      <w:r w:rsidR="00476614" w:rsidRPr="005E2B6B">
        <w:t>602</w:t>
      </w:r>
      <w:r w:rsidR="00476614" w:rsidRPr="005E2B6B">
        <w:rPr>
          <w:spacing w:val="-1"/>
        </w:rPr>
        <w:t xml:space="preserve"> </w:t>
      </w:r>
      <w:r w:rsidR="00476614" w:rsidRPr="005E2B6B">
        <w:t>408</w:t>
      </w:r>
      <w:r w:rsidR="00476614" w:rsidRPr="005E2B6B">
        <w:rPr>
          <w:spacing w:val="-6"/>
        </w:rPr>
        <w:t> </w:t>
      </w:r>
      <w:r w:rsidR="00476614" w:rsidRPr="005E2B6B">
        <w:rPr>
          <w:spacing w:val="-5"/>
        </w:rPr>
        <w:t>539</w:t>
      </w:r>
      <w:r w:rsidR="00476614" w:rsidRPr="005E2B6B">
        <w:br/>
        <w:t>e-mail:</w:t>
      </w:r>
      <w:r w:rsidR="00476614" w:rsidRPr="005E2B6B">
        <w:rPr>
          <w:spacing w:val="-6"/>
        </w:rPr>
        <w:t xml:space="preserve"> </w:t>
      </w:r>
      <w:hyperlink r:id="rId7">
        <w:r w:rsidR="00476614" w:rsidRPr="005E2B6B">
          <w:rPr>
            <w:spacing w:val="-2"/>
            <w:u w:val="single"/>
          </w:rPr>
          <w:t>vladimira.kolarikova@klik.cz</w:t>
        </w:r>
      </w:hyperlink>
    </w:p>
    <w:p w14:paraId="368712B7" w14:textId="77777777" w:rsidR="00476614" w:rsidRPr="005E2B6B" w:rsidRDefault="00476614" w:rsidP="00476614">
      <w:pPr>
        <w:pStyle w:val="Zkladntext"/>
        <w:spacing w:line="276" w:lineRule="auto"/>
      </w:pPr>
    </w:p>
    <w:p w14:paraId="4AF12E32" w14:textId="77777777" w:rsidR="00476614" w:rsidRPr="00911433" w:rsidRDefault="00476614" w:rsidP="00476614">
      <w:pPr>
        <w:pStyle w:val="Zkladntext"/>
        <w:spacing w:line="276" w:lineRule="auto"/>
        <w:rPr>
          <w:b/>
          <w:bCs/>
          <w:szCs w:val="18"/>
          <w:u w:val="single"/>
        </w:rPr>
      </w:pPr>
      <w:r w:rsidRPr="00911433">
        <w:rPr>
          <w:b/>
          <w:bCs/>
          <w:szCs w:val="18"/>
          <w:u w:val="single"/>
        </w:rPr>
        <w:t>Skupina Klik.cz</w:t>
      </w:r>
    </w:p>
    <w:p w14:paraId="21861E58" w14:textId="77777777" w:rsidR="00476614" w:rsidRPr="005E2B6B" w:rsidRDefault="00476614" w:rsidP="00476614">
      <w:pPr>
        <w:pStyle w:val="Zkladntext"/>
        <w:spacing w:before="120" w:line="276" w:lineRule="auto"/>
        <w:rPr>
          <w:szCs w:val="18"/>
        </w:rPr>
      </w:pPr>
      <w:r w:rsidRPr="005E2B6B">
        <w:rPr>
          <w:szCs w:val="18"/>
        </w:rPr>
        <w:t>Sdružujeme přední české internetové srovnávače, díky kterým nabízíme poradenství a sjednávání produktů tak, abychom co nejlépe pomohli šetřit rodinné finance. Exkluzivní partnerství se všemi klíčovými finančními institucemi na českém trhu nám umožňuje nabídnout zákazníkům to nejvýhodnější řešení při zřizování povinného ručení, havarijního pojištění, pojištění domácnosti a nemovitosti, cestovního pojištění, životního pojištění, ale i při volbě půjček, hypoték a energií. To vše z pohodlí jejich domovů.</w:t>
      </w:r>
    </w:p>
    <w:p w14:paraId="3146C8D9" w14:textId="5220BC20" w:rsidR="00476614" w:rsidRPr="005E2B6B" w:rsidRDefault="00476614" w:rsidP="00476614">
      <w:pPr>
        <w:pStyle w:val="Zkladntext"/>
        <w:spacing w:before="120" w:line="264" w:lineRule="auto"/>
        <w:rPr>
          <w:szCs w:val="18"/>
        </w:rPr>
      </w:pPr>
      <w:r w:rsidRPr="005E2B6B">
        <w:rPr>
          <w:szCs w:val="18"/>
        </w:rPr>
        <w:t>Naše srovnávače vystupují jako samostatní zprostředkovatelé dle zákona o distribuci pojištění. Řídíme se zákonem o energetice a předpisy Energetického regulačního úřadu. Plníme roli objektivního a transparentního prostředníka, který je motivován k propagaci nejvhodnějšího produktu pro klienta bez ohledu na konečný výběr značky pojišťovny.</w:t>
      </w:r>
    </w:p>
    <w:p w14:paraId="6D4310B3" w14:textId="3B91D3CE" w:rsidR="00667EE5" w:rsidRPr="005E2B6B" w:rsidRDefault="00476614" w:rsidP="00C30F1C">
      <w:pPr>
        <w:pStyle w:val="Zkladntext"/>
        <w:spacing w:before="120" w:line="264" w:lineRule="auto"/>
      </w:pPr>
      <w:r w:rsidRPr="005E2B6B">
        <w:rPr>
          <w:szCs w:val="18"/>
        </w:rPr>
        <w:t xml:space="preserve">Součástí Skupiny Klik.cz jsou tyto klíčové srovnávače: Klik.cz, Srovnejto.cz, ePojisteni.cz, </w:t>
      </w:r>
      <w:proofErr w:type="spellStart"/>
      <w:r w:rsidRPr="005E2B6B">
        <w:rPr>
          <w:szCs w:val="18"/>
        </w:rPr>
        <w:t>Tarifomat</w:t>
      </w:r>
      <w:proofErr w:type="spellEnd"/>
      <w:r w:rsidRPr="005E2B6B">
        <w:rPr>
          <w:szCs w:val="18"/>
        </w:rPr>
        <w:t xml:space="preserve"> a Porovnej24.cz. Jsme součástí mezinárodní skupiny </w:t>
      </w:r>
      <w:proofErr w:type="spellStart"/>
      <w:r w:rsidRPr="005E2B6B">
        <w:rPr>
          <w:szCs w:val="18"/>
        </w:rPr>
        <w:t>Netrisk</w:t>
      </w:r>
      <w:proofErr w:type="spellEnd"/>
      <w:r w:rsidRPr="005E2B6B">
        <w:rPr>
          <w:szCs w:val="18"/>
        </w:rPr>
        <w:t xml:space="preserve"> Group, která kromě Česka provozuje srovnávače v dalších pěti evropských zemích: na Slovensku, v Rakousku, Maďarsku, Polsku a Litvě.</w:t>
      </w:r>
      <w:r w:rsidR="00667EE5" w:rsidRPr="005E2B6B">
        <w:tab/>
      </w:r>
    </w:p>
    <w:sectPr w:rsidR="00667EE5" w:rsidRPr="005E2B6B" w:rsidSect="005E69BE">
      <w:headerReference w:type="default" r:id="rId8"/>
      <w:footerReference w:type="default" r:id="rId9"/>
      <w:pgSz w:w="11906" w:h="16838"/>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1A971" w14:textId="77777777" w:rsidR="009235C1" w:rsidRDefault="009235C1" w:rsidP="005E69BE">
      <w:pPr>
        <w:spacing w:line="240" w:lineRule="auto"/>
      </w:pPr>
      <w:r>
        <w:separator/>
      </w:r>
    </w:p>
  </w:endnote>
  <w:endnote w:type="continuationSeparator" w:id="0">
    <w:p w14:paraId="5D421646" w14:textId="77777777" w:rsidR="009235C1" w:rsidRDefault="009235C1" w:rsidP="005E69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oppins">
    <w:charset w:val="EE"/>
    <w:family w:val="auto"/>
    <w:pitch w:val="variable"/>
    <w:sig w:usb0="00008007" w:usb1="00000000" w:usb2="00000000" w:usb3="00000000" w:csb0="00000093" w:csb1="00000000"/>
  </w:font>
  <w:font w:name="Poppins Bold">
    <w:altName w:val="Poppins"/>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 w:name="Fedra Sans Alt Std Light">
    <w:altName w:val="Calibri"/>
    <w:panose1 w:val="00000000000000000000"/>
    <w:charset w:val="00"/>
    <w:family w:val="modern"/>
    <w:notTrueType/>
    <w:pitch w:val="variable"/>
    <w:sig w:usb0="A000003F" w:usb1="5001E4FB" w:usb2="00000000" w:usb3="00000000" w:csb0="00000093" w:csb1="00000000"/>
  </w:font>
  <w:font w:name="Calibri">
    <w:panose1 w:val="020F0502020204030204"/>
    <w:charset w:val="EE"/>
    <w:family w:val="swiss"/>
    <w:pitch w:val="variable"/>
    <w:sig w:usb0="E4002EFF" w:usb1="C200247B" w:usb2="00000009" w:usb3="00000000" w:csb0="000001FF" w:csb1="00000000"/>
  </w:font>
  <w:font w:name="Fedra Sans Alt Std Medium">
    <w:altName w:val="Calibri"/>
    <w:panose1 w:val="00000000000000000000"/>
    <w:charset w:val="00"/>
    <w:family w:val="modern"/>
    <w:notTrueType/>
    <w:pitch w:val="variable"/>
    <w:sig w:usb0="E00002FF" w:usb1="5001E4FB" w:usb2="00000000" w:usb3="00000000" w:csb0="0000019F" w:csb1="00000000"/>
  </w:font>
  <w:font w:name="Quicksand">
    <w:altName w:val="Calibri"/>
    <w:charset w:val="EE"/>
    <w:family w:val="auto"/>
    <w:pitch w:val="variable"/>
    <w:sig w:usb0="2000000F" w:usb1="00000001" w:usb2="00000000" w:usb3="00000000" w:csb0="0000019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64184" w14:textId="72FCEC31" w:rsidR="009F16E3" w:rsidRPr="009F16E3" w:rsidRDefault="005C02ED" w:rsidP="009F16E3">
    <w:pPr>
      <w:pStyle w:val="Zpat"/>
      <w:jc w:val="center"/>
      <w:rPr>
        <w:sz w:val="16"/>
        <w:szCs w:val="20"/>
      </w:rPr>
    </w:pPr>
    <w:r w:rsidRPr="005C02ED">
      <w:rPr>
        <w:noProof/>
      </w:rPr>
      <w:drawing>
        <wp:anchor distT="0" distB="0" distL="114300" distR="114300" simplePos="0" relativeHeight="251664384" behindDoc="0" locked="0" layoutInCell="1" allowOverlap="1" wp14:anchorId="6BFDF74E" wp14:editId="7813F33E">
          <wp:simplePos x="0" y="0"/>
          <wp:positionH relativeFrom="margin">
            <wp:posOffset>-19050</wp:posOffset>
          </wp:positionH>
          <wp:positionV relativeFrom="paragraph">
            <wp:posOffset>-204899</wp:posOffset>
          </wp:positionV>
          <wp:extent cx="6157722" cy="190445"/>
          <wp:effectExtent l="0" t="0" r="0" b="635"/>
          <wp:wrapNone/>
          <wp:docPr id="1287204318"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04318" name=""/>
                  <pic:cNvPicPr/>
                </pic:nvPicPr>
                <pic:blipFill>
                  <a:blip r:embed="rId1">
                    <a:extLst>
                      <a:ext uri="{96DAC541-7B7A-43D3-8B79-37D633B846F1}">
                        <asvg:svgBlip xmlns:asvg="http://schemas.microsoft.com/office/drawing/2016/SVG/main" r:embed="rId2"/>
                      </a:ext>
                    </a:extLst>
                  </a:blip>
                  <a:stretch>
                    <a:fillRect/>
                  </a:stretch>
                </pic:blipFill>
                <pic:spPr>
                  <a:xfrm>
                    <a:off x="0" y="0"/>
                    <a:ext cx="6157722" cy="190445"/>
                  </a:xfrm>
                  <a:prstGeom prst="rect">
                    <a:avLst/>
                  </a:prstGeom>
                </pic:spPr>
              </pic:pic>
            </a:graphicData>
          </a:graphic>
          <wp14:sizeRelH relativeFrom="margin">
            <wp14:pctWidth>0</wp14:pctWidth>
          </wp14:sizeRelH>
          <wp14:sizeRelV relativeFrom="margin">
            <wp14:pctHeight>0</wp14:pctHeight>
          </wp14:sizeRelV>
        </wp:anchor>
      </w:drawing>
    </w:r>
    <w:r w:rsidR="009F16E3" w:rsidRPr="009F16E3">
      <w:rPr>
        <w:sz w:val="16"/>
        <w:szCs w:val="20"/>
      </w:rPr>
      <w:t>Rohanské nábřeží 678/29, 186 00 Praha 8 - Karlín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92540" w14:textId="77777777" w:rsidR="009235C1" w:rsidRDefault="009235C1" w:rsidP="005E69BE">
      <w:pPr>
        <w:spacing w:line="240" w:lineRule="auto"/>
      </w:pPr>
      <w:r>
        <w:separator/>
      </w:r>
    </w:p>
  </w:footnote>
  <w:footnote w:type="continuationSeparator" w:id="0">
    <w:p w14:paraId="0AE3825B" w14:textId="77777777" w:rsidR="009235C1" w:rsidRDefault="009235C1" w:rsidP="005E69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318336367"/>
      <w:docPartObj>
        <w:docPartGallery w:val="Page Numbers (Top of Page)"/>
        <w:docPartUnique/>
      </w:docPartObj>
    </w:sdtPr>
    <w:sdtContent>
      <w:p w14:paraId="7DF950EC" w14:textId="368D1022" w:rsidR="002C02E4" w:rsidRPr="005C02ED" w:rsidRDefault="00C61BB3">
        <w:pPr>
          <w:pStyle w:val="Zhlav"/>
          <w:jc w:val="right"/>
          <w:rPr>
            <w:szCs w:val="18"/>
          </w:rPr>
        </w:pPr>
        <w:r w:rsidRPr="005C02ED">
          <w:rPr>
            <w:noProof/>
            <w:szCs w:val="18"/>
          </w:rPr>
          <w:drawing>
            <wp:anchor distT="0" distB="0" distL="114300" distR="114300" simplePos="0" relativeHeight="251663360" behindDoc="0" locked="0" layoutInCell="1" allowOverlap="1" wp14:anchorId="6BA586DA" wp14:editId="24084EB8">
              <wp:simplePos x="0" y="0"/>
              <wp:positionH relativeFrom="column">
                <wp:posOffset>10700</wp:posOffset>
              </wp:positionH>
              <wp:positionV relativeFrom="paragraph">
                <wp:posOffset>194310</wp:posOffset>
              </wp:positionV>
              <wp:extent cx="1490205" cy="184150"/>
              <wp:effectExtent l="0" t="0" r="0" b="6350"/>
              <wp:wrapNone/>
              <wp:docPr id="453262952"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262952" name=""/>
                      <pic:cNvPicPr/>
                    </pic:nvPicPr>
                    <pic:blipFill>
                      <a:blip r:embed="rId1">
                        <a:extLst>
                          <a:ext uri="{96DAC541-7B7A-43D3-8B79-37D633B846F1}">
                            <asvg:svgBlip xmlns:asvg="http://schemas.microsoft.com/office/drawing/2016/SVG/main" r:embed="rId2"/>
                          </a:ext>
                        </a:extLst>
                      </a:blip>
                      <a:stretch>
                        <a:fillRect/>
                      </a:stretch>
                    </pic:blipFill>
                    <pic:spPr>
                      <a:xfrm>
                        <a:off x="0" y="0"/>
                        <a:ext cx="1490205" cy="184150"/>
                      </a:xfrm>
                      <a:prstGeom prst="rect">
                        <a:avLst/>
                      </a:prstGeom>
                    </pic:spPr>
                  </pic:pic>
                </a:graphicData>
              </a:graphic>
              <wp14:sizeRelH relativeFrom="margin">
                <wp14:pctWidth>0</wp14:pctWidth>
              </wp14:sizeRelH>
              <wp14:sizeRelV relativeFrom="margin">
                <wp14:pctHeight>0</wp14:pctHeight>
              </wp14:sizeRelV>
            </wp:anchor>
          </w:drawing>
        </w:r>
      </w:p>
      <w:p w14:paraId="509FE4CA" w14:textId="705CE368" w:rsidR="00862E1A" w:rsidRPr="005C02ED" w:rsidRDefault="00862E1A">
        <w:pPr>
          <w:pStyle w:val="Zhlav"/>
          <w:jc w:val="right"/>
          <w:rPr>
            <w:szCs w:val="18"/>
          </w:rPr>
        </w:pPr>
        <w:r w:rsidRPr="005C02ED">
          <w:rPr>
            <w:szCs w:val="18"/>
          </w:rPr>
          <w:fldChar w:fldCharType="begin"/>
        </w:r>
        <w:r w:rsidRPr="005C02ED">
          <w:rPr>
            <w:szCs w:val="18"/>
          </w:rPr>
          <w:instrText>PAGE</w:instrText>
        </w:r>
        <w:r w:rsidRPr="005C02ED">
          <w:rPr>
            <w:szCs w:val="18"/>
          </w:rPr>
          <w:fldChar w:fldCharType="separate"/>
        </w:r>
        <w:r w:rsidRPr="005C02ED">
          <w:rPr>
            <w:szCs w:val="18"/>
          </w:rPr>
          <w:t>2</w:t>
        </w:r>
        <w:r w:rsidRPr="005C02ED">
          <w:rPr>
            <w:szCs w:val="18"/>
          </w:rPr>
          <w:fldChar w:fldCharType="end"/>
        </w:r>
        <w:r w:rsidRPr="005C02ED">
          <w:rPr>
            <w:color w:val="E5087D"/>
            <w:szCs w:val="18"/>
          </w:rPr>
          <w:t>/</w:t>
        </w:r>
        <w:r w:rsidRPr="005C02ED">
          <w:rPr>
            <w:szCs w:val="18"/>
          </w:rPr>
          <w:fldChar w:fldCharType="begin"/>
        </w:r>
        <w:r w:rsidRPr="005C02ED">
          <w:rPr>
            <w:szCs w:val="18"/>
          </w:rPr>
          <w:instrText>NUMPAGES</w:instrText>
        </w:r>
        <w:r w:rsidRPr="005C02ED">
          <w:rPr>
            <w:szCs w:val="18"/>
          </w:rPr>
          <w:fldChar w:fldCharType="separate"/>
        </w:r>
        <w:r w:rsidRPr="005C02ED">
          <w:rPr>
            <w:szCs w:val="18"/>
          </w:rPr>
          <w:t>2</w:t>
        </w:r>
        <w:r w:rsidRPr="005C02ED">
          <w:rPr>
            <w:szCs w:val="18"/>
          </w:rPr>
          <w:fldChar w:fldCharType="end"/>
        </w:r>
      </w:p>
    </w:sdtContent>
  </w:sdt>
  <w:p w14:paraId="29DBBA6B" w14:textId="03CFDAEB" w:rsidR="005E69BE" w:rsidRPr="005C02ED" w:rsidRDefault="005E69BE">
    <w:pPr>
      <w:pStyle w:val="Zhlav"/>
      <w:rPr>
        <w:sz w:val="22"/>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11C13"/>
    <w:multiLevelType w:val="multilevel"/>
    <w:tmpl w:val="032CFAA6"/>
    <w:lvl w:ilvl="0">
      <w:start w:val="1"/>
      <w:numFmt w:val="decimal"/>
      <w:pStyle w:val="Odrka1"/>
      <w:lvlText w:val="%1."/>
      <w:lvlJc w:val="left"/>
      <w:pPr>
        <w:ind w:left="360" w:hanging="360"/>
      </w:pPr>
      <w:rPr>
        <w:rFonts w:hint="default"/>
        <w:b/>
        <w:bCs/>
        <w:caps w:val="0"/>
        <w:strike w:val="0"/>
        <w:dstrike w:val="0"/>
        <w:color w:val="E5087D"/>
        <w:sz w:val="20"/>
        <w:szCs w:val="20"/>
        <w:vertAlign w:val="baseline"/>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5F01D69"/>
    <w:multiLevelType w:val="multilevel"/>
    <w:tmpl w:val="152C7B84"/>
    <w:lvl w:ilvl="0">
      <w:start w:val="1"/>
      <w:numFmt w:val="decimal"/>
      <w:lvlText w:val="%1."/>
      <w:lvlJc w:val="left"/>
      <w:pPr>
        <w:tabs>
          <w:tab w:val="num" w:pos="720"/>
        </w:tabs>
        <w:ind w:left="720" w:hanging="720"/>
      </w:pPr>
    </w:lvl>
    <w:lvl w:ilvl="1">
      <w:start w:val="1"/>
      <w:numFmt w:val="decimal"/>
      <w:pStyle w:val="Odrka3"/>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D9F11D4"/>
    <w:multiLevelType w:val="hybridMultilevel"/>
    <w:tmpl w:val="6CEE69D4"/>
    <w:lvl w:ilvl="0" w:tplc="5A5874D6">
      <w:start w:val="1"/>
      <w:numFmt w:val="bullet"/>
      <w:lvlText w:val=""/>
      <w:lvlJc w:val="left"/>
      <w:pPr>
        <w:ind w:left="360" w:hanging="360"/>
      </w:pPr>
      <w:rPr>
        <w:rFonts w:ascii="Wingdings" w:hAnsi="Wingdings" w:hint="default"/>
        <w:color w:val="B8A875"/>
        <w:sz w:val="10"/>
      </w:rPr>
    </w:lvl>
    <w:lvl w:ilvl="1" w:tplc="FFFFFFFF" w:tentative="1">
      <w:start w:val="1"/>
      <w:numFmt w:val="bullet"/>
      <w:lvlText w:val="o"/>
      <w:lvlJc w:val="left"/>
      <w:pPr>
        <w:ind w:left="796" w:hanging="360"/>
      </w:pPr>
      <w:rPr>
        <w:rFonts w:ascii="Courier New" w:hAnsi="Courier New" w:cs="Courier New" w:hint="default"/>
      </w:rPr>
    </w:lvl>
    <w:lvl w:ilvl="2" w:tplc="FFFFFFFF" w:tentative="1">
      <w:start w:val="1"/>
      <w:numFmt w:val="bullet"/>
      <w:lvlText w:val=""/>
      <w:lvlJc w:val="left"/>
      <w:pPr>
        <w:ind w:left="1516" w:hanging="360"/>
      </w:pPr>
      <w:rPr>
        <w:rFonts w:ascii="Wingdings" w:hAnsi="Wingdings" w:hint="default"/>
      </w:rPr>
    </w:lvl>
    <w:lvl w:ilvl="3" w:tplc="FFFFFFFF" w:tentative="1">
      <w:start w:val="1"/>
      <w:numFmt w:val="bullet"/>
      <w:lvlText w:val=""/>
      <w:lvlJc w:val="left"/>
      <w:pPr>
        <w:ind w:left="2236" w:hanging="360"/>
      </w:pPr>
      <w:rPr>
        <w:rFonts w:ascii="Symbol" w:hAnsi="Symbol" w:hint="default"/>
      </w:rPr>
    </w:lvl>
    <w:lvl w:ilvl="4" w:tplc="FFFFFFFF" w:tentative="1">
      <w:start w:val="1"/>
      <w:numFmt w:val="bullet"/>
      <w:lvlText w:val="o"/>
      <w:lvlJc w:val="left"/>
      <w:pPr>
        <w:ind w:left="2956" w:hanging="360"/>
      </w:pPr>
      <w:rPr>
        <w:rFonts w:ascii="Courier New" w:hAnsi="Courier New" w:cs="Courier New" w:hint="default"/>
      </w:rPr>
    </w:lvl>
    <w:lvl w:ilvl="5" w:tplc="FFFFFFFF" w:tentative="1">
      <w:start w:val="1"/>
      <w:numFmt w:val="bullet"/>
      <w:lvlText w:val=""/>
      <w:lvlJc w:val="left"/>
      <w:pPr>
        <w:ind w:left="3676" w:hanging="360"/>
      </w:pPr>
      <w:rPr>
        <w:rFonts w:ascii="Wingdings" w:hAnsi="Wingdings" w:hint="default"/>
      </w:rPr>
    </w:lvl>
    <w:lvl w:ilvl="6" w:tplc="FFFFFFFF" w:tentative="1">
      <w:start w:val="1"/>
      <w:numFmt w:val="bullet"/>
      <w:lvlText w:val=""/>
      <w:lvlJc w:val="left"/>
      <w:pPr>
        <w:ind w:left="4396" w:hanging="360"/>
      </w:pPr>
      <w:rPr>
        <w:rFonts w:ascii="Symbol" w:hAnsi="Symbol" w:hint="default"/>
      </w:rPr>
    </w:lvl>
    <w:lvl w:ilvl="7" w:tplc="FFFFFFFF" w:tentative="1">
      <w:start w:val="1"/>
      <w:numFmt w:val="bullet"/>
      <w:lvlText w:val="o"/>
      <w:lvlJc w:val="left"/>
      <w:pPr>
        <w:ind w:left="5116" w:hanging="360"/>
      </w:pPr>
      <w:rPr>
        <w:rFonts w:ascii="Courier New" w:hAnsi="Courier New" w:cs="Courier New" w:hint="default"/>
      </w:rPr>
    </w:lvl>
    <w:lvl w:ilvl="8" w:tplc="FFFFFFFF" w:tentative="1">
      <w:start w:val="1"/>
      <w:numFmt w:val="bullet"/>
      <w:lvlText w:val=""/>
      <w:lvlJc w:val="left"/>
      <w:pPr>
        <w:ind w:left="5836" w:hanging="360"/>
      </w:pPr>
      <w:rPr>
        <w:rFonts w:ascii="Wingdings" w:hAnsi="Wingdings" w:hint="default"/>
      </w:rPr>
    </w:lvl>
  </w:abstractNum>
  <w:abstractNum w:abstractNumId="3" w15:restartNumberingAfterBreak="0">
    <w:nsid w:val="6B072B96"/>
    <w:multiLevelType w:val="multilevel"/>
    <w:tmpl w:val="820A2BE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39140664">
    <w:abstractNumId w:val="2"/>
  </w:num>
  <w:num w:numId="2" w16cid:durableId="229508072">
    <w:abstractNumId w:val="0"/>
  </w:num>
  <w:num w:numId="3" w16cid:durableId="1338994047">
    <w:abstractNumId w:val="3"/>
  </w:num>
  <w:num w:numId="4" w16cid:durableId="1826235833">
    <w:abstractNumId w:val="1"/>
  </w:num>
  <w:num w:numId="5" w16cid:durableId="416757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9BE"/>
    <w:rsid w:val="00003207"/>
    <w:rsid w:val="00005889"/>
    <w:rsid w:val="00012325"/>
    <w:rsid w:val="0001378D"/>
    <w:rsid w:val="000149F9"/>
    <w:rsid w:val="00014FE6"/>
    <w:rsid w:val="00024B7C"/>
    <w:rsid w:val="000571E9"/>
    <w:rsid w:val="0006018E"/>
    <w:rsid w:val="00066D90"/>
    <w:rsid w:val="000766D9"/>
    <w:rsid w:val="00082630"/>
    <w:rsid w:val="00087A72"/>
    <w:rsid w:val="000B5210"/>
    <w:rsid w:val="000C69A4"/>
    <w:rsid w:val="000C7545"/>
    <w:rsid w:val="000D0517"/>
    <w:rsid w:val="000D638B"/>
    <w:rsid w:val="000F2FAD"/>
    <w:rsid w:val="000F312C"/>
    <w:rsid w:val="000F3CBF"/>
    <w:rsid w:val="000F5289"/>
    <w:rsid w:val="000F566A"/>
    <w:rsid w:val="001017A8"/>
    <w:rsid w:val="001053A0"/>
    <w:rsid w:val="00124606"/>
    <w:rsid w:val="00124D95"/>
    <w:rsid w:val="00127721"/>
    <w:rsid w:val="00136C71"/>
    <w:rsid w:val="00141E8C"/>
    <w:rsid w:val="00152537"/>
    <w:rsid w:val="00153EA4"/>
    <w:rsid w:val="00154C0B"/>
    <w:rsid w:val="00171856"/>
    <w:rsid w:val="001724B5"/>
    <w:rsid w:val="00176901"/>
    <w:rsid w:val="00183791"/>
    <w:rsid w:val="00184EC9"/>
    <w:rsid w:val="00196C9D"/>
    <w:rsid w:val="001B00F4"/>
    <w:rsid w:val="001B0E71"/>
    <w:rsid w:val="001B249F"/>
    <w:rsid w:val="001B6F83"/>
    <w:rsid w:val="001D2FB3"/>
    <w:rsid w:val="001D498C"/>
    <w:rsid w:val="001D63B2"/>
    <w:rsid w:val="001E4690"/>
    <w:rsid w:val="001E53B3"/>
    <w:rsid w:val="001F379C"/>
    <w:rsid w:val="001F3C9D"/>
    <w:rsid w:val="001F6F3D"/>
    <w:rsid w:val="0021528B"/>
    <w:rsid w:val="00221B15"/>
    <w:rsid w:val="00225178"/>
    <w:rsid w:val="002263AE"/>
    <w:rsid w:val="0023452C"/>
    <w:rsid w:val="00234AA4"/>
    <w:rsid w:val="00235668"/>
    <w:rsid w:val="00237E61"/>
    <w:rsid w:val="00240630"/>
    <w:rsid w:val="00243B93"/>
    <w:rsid w:val="0025681B"/>
    <w:rsid w:val="00260B77"/>
    <w:rsid w:val="002616EA"/>
    <w:rsid w:val="00264EFD"/>
    <w:rsid w:val="00266E8A"/>
    <w:rsid w:val="002746E9"/>
    <w:rsid w:val="00277A2B"/>
    <w:rsid w:val="0029306C"/>
    <w:rsid w:val="00295FFC"/>
    <w:rsid w:val="002B0655"/>
    <w:rsid w:val="002B48FB"/>
    <w:rsid w:val="002B586C"/>
    <w:rsid w:val="002C02E4"/>
    <w:rsid w:val="002C0B40"/>
    <w:rsid w:val="002C39AB"/>
    <w:rsid w:val="002D0EF0"/>
    <w:rsid w:val="002D4DF8"/>
    <w:rsid w:val="002D75C4"/>
    <w:rsid w:val="002F07ED"/>
    <w:rsid w:val="002F1D20"/>
    <w:rsid w:val="00313353"/>
    <w:rsid w:val="00313C69"/>
    <w:rsid w:val="00323700"/>
    <w:rsid w:val="003315E6"/>
    <w:rsid w:val="00333E19"/>
    <w:rsid w:val="00335972"/>
    <w:rsid w:val="00340121"/>
    <w:rsid w:val="00352F3E"/>
    <w:rsid w:val="003642DB"/>
    <w:rsid w:val="00366D82"/>
    <w:rsid w:val="003676D8"/>
    <w:rsid w:val="0037378C"/>
    <w:rsid w:val="0037528B"/>
    <w:rsid w:val="00376731"/>
    <w:rsid w:val="00381BD4"/>
    <w:rsid w:val="00384513"/>
    <w:rsid w:val="00397EA4"/>
    <w:rsid w:val="003A6678"/>
    <w:rsid w:val="003A6E8D"/>
    <w:rsid w:val="003A7208"/>
    <w:rsid w:val="003B2065"/>
    <w:rsid w:val="003B3DBC"/>
    <w:rsid w:val="003B50D5"/>
    <w:rsid w:val="003C5CA3"/>
    <w:rsid w:val="003C7043"/>
    <w:rsid w:val="003D0CFC"/>
    <w:rsid w:val="003D3361"/>
    <w:rsid w:val="003D4504"/>
    <w:rsid w:val="003D6864"/>
    <w:rsid w:val="003E5D8D"/>
    <w:rsid w:val="003F00EF"/>
    <w:rsid w:val="003F092A"/>
    <w:rsid w:val="00403D1C"/>
    <w:rsid w:val="00406CFD"/>
    <w:rsid w:val="0042502E"/>
    <w:rsid w:val="004354CE"/>
    <w:rsid w:val="0044341C"/>
    <w:rsid w:val="004456CF"/>
    <w:rsid w:val="004500AC"/>
    <w:rsid w:val="00453087"/>
    <w:rsid w:val="00454A2B"/>
    <w:rsid w:val="004649A8"/>
    <w:rsid w:val="00472F97"/>
    <w:rsid w:val="00476614"/>
    <w:rsid w:val="00480A3E"/>
    <w:rsid w:val="0048201E"/>
    <w:rsid w:val="00494A53"/>
    <w:rsid w:val="004A025C"/>
    <w:rsid w:val="004A5D93"/>
    <w:rsid w:val="004B602B"/>
    <w:rsid w:val="004B6AB1"/>
    <w:rsid w:val="004C201A"/>
    <w:rsid w:val="004D1F7F"/>
    <w:rsid w:val="004E2EEC"/>
    <w:rsid w:val="004E38AD"/>
    <w:rsid w:val="004E5842"/>
    <w:rsid w:val="004E63FA"/>
    <w:rsid w:val="0051276D"/>
    <w:rsid w:val="00512F10"/>
    <w:rsid w:val="00521F96"/>
    <w:rsid w:val="005317AB"/>
    <w:rsid w:val="00534CD7"/>
    <w:rsid w:val="00540569"/>
    <w:rsid w:val="005426F0"/>
    <w:rsid w:val="0055143E"/>
    <w:rsid w:val="0055296C"/>
    <w:rsid w:val="00554509"/>
    <w:rsid w:val="00560484"/>
    <w:rsid w:val="00563760"/>
    <w:rsid w:val="00563969"/>
    <w:rsid w:val="00564F72"/>
    <w:rsid w:val="005666C3"/>
    <w:rsid w:val="00577C4F"/>
    <w:rsid w:val="0058172B"/>
    <w:rsid w:val="00581AFF"/>
    <w:rsid w:val="00584A54"/>
    <w:rsid w:val="00584CB1"/>
    <w:rsid w:val="005851A3"/>
    <w:rsid w:val="00586BDF"/>
    <w:rsid w:val="00592469"/>
    <w:rsid w:val="00595A89"/>
    <w:rsid w:val="005A2E02"/>
    <w:rsid w:val="005A2E60"/>
    <w:rsid w:val="005A2EAC"/>
    <w:rsid w:val="005C02ED"/>
    <w:rsid w:val="005D45E6"/>
    <w:rsid w:val="005D6A1C"/>
    <w:rsid w:val="005E0F56"/>
    <w:rsid w:val="005E2B6B"/>
    <w:rsid w:val="005E69BE"/>
    <w:rsid w:val="005F2A31"/>
    <w:rsid w:val="005F6445"/>
    <w:rsid w:val="006075DC"/>
    <w:rsid w:val="0061046D"/>
    <w:rsid w:val="00610F2A"/>
    <w:rsid w:val="00615CD9"/>
    <w:rsid w:val="00615FB3"/>
    <w:rsid w:val="006166A8"/>
    <w:rsid w:val="006176FB"/>
    <w:rsid w:val="00623D4C"/>
    <w:rsid w:val="0062767F"/>
    <w:rsid w:val="00632270"/>
    <w:rsid w:val="00640F5C"/>
    <w:rsid w:val="00641C4C"/>
    <w:rsid w:val="00646203"/>
    <w:rsid w:val="00646898"/>
    <w:rsid w:val="006564C6"/>
    <w:rsid w:val="00662AE2"/>
    <w:rsid w:val="00665707"/>
    <w:rsid w:val="00667EE5"/>
    <w:rsid w:val="00670BBC"/>
    <w:rsid w:val="006714D6"/>
    <w:rsid w:val="00673F12"/>
    <w:rsid w:val="00673F61"/>
    <w:rsid w:val="0068277F"/>
    <w:rsid w:val="00686EC2"/>
    <w:rsid w:val="00687D42"/>
    <w:rsid w:val="00691111"/>
    <w:rsid w:val="006976B0"/>
    <w:rsid w:val="006B0543"/>
    <w:rsid w:val="006B22F0"/>
    <w:rsid w:val="006D6EC5"/>
    <w:rsid w:val="006F1C55"/>
    <w:rsid w:val="006F5442"/>
    <w:rsid w:val="006F547A"/>
    <w:rsid w:val="006F7955"/>
    <w:rsid w:val="0070148D"/>
    <w:rsid w:val="00706951"/>
    <w:rsid w:val="00707DDA"/>
    <w:rsid w:val="0071371F"/>
    <w:rsid w:val="00727CC8"/>
    <w:rsid w:val="00730469"/>
    <w:rsid w:val="0073437D"/>
    <w:rsid w:val="00735552"/>
    <w:rsid w:val="007439D6"/>
    <w:rsid w:val="00763B27"/>
    <w:rsid w:val="007763FC"/>
    <w:rsid w:val="0078092E"/>
    <w:rsid w:val="007827A5"/>
    <w:rsid w:val="00785309"/>
    <w:rsid w:val="0079134B"/>
    <w:rsid w:val="007A168F"/>
    <w:rsid w:val="007A3A58"/>
    <w:rsid w:val="007B4565"/>
    <w:rsid w:val="007C0DD5"/>
    <w:rsid w:val="007D2162"/>
    <w:rsid w:val="007D42B9"/>
    <w:rsid w:val="007D5315"/>
    <w:rsid w:val="007E10D7"/>
    <w:rsid w:val="007E5663"/>
    <w:rsid w:val="0080431D"/>
    <w:rsid w:val="0080699E"/>
    <w:rsid w:val="00817FBE"/>
    <w:rsid w:val="00823451"/>
    <w:rsid w:val="00824FDE"/>
    <w:rsid w:val="00836E9F"/>
    <w:rsid w:val="00844115"/>
    <w:rsid w:val="00844D51"/>
    <w:rsid w:val="00862E1A"/>
    <w:rsid w:val="00863083"/>
    <w:rsid w:val="00870AF4"/>
    <w:rsid w:val="00876C85"/>
    <w:rsid w:val="00877505"/>
    <w:rsid w:val="008825CB"/>
    <w:rsid w:val="008829FC"/>
    <w:rsid w:val="00883D7A"/>
    <w:rsid w:val="00890436"/>
    <w:rsid w:val="00895EB1"/>
    <w:rsid w:val="008A3532"/>
    <w:rsid w:val="008C239F"/>
    <w:rsid w:val="008C3451"/>
    <w:rsid w:val="008D0865"/>
    <w:rsid w:val="008E0B2E"/>
    <w:rsid w:val="008E2ABF"/>
    <w:rsid w:val="008E6122"/>
    <w:rsid w:val="008F4444"/>
    <w:rsid w:val="008F49CD"/>
    <w:rsid w:val="00901F85"/>
    <w:rsid w:val="00911433"/>
    <w:rsid w:val="00914398"/>
    <w:rsid w:val="0092036B"/>
    <w:rsid w:val="009235C1"/>
    <w:rsid w:val="00924382"/>
    <w:rsid w:val="00932645"/>
    <w:rsid w:val="009452BA"/>
    <w:rsid w:val="00945737"/>
    <w:rsid w:val="009508DB"/>
    <w:rsid w:val="009665AD"/>
    <w:rsid w:val="00966FD8"/>
    <w:rsid w:val="00967A4A"/>
    <w:rsid w:val="00971B8F"/>
    <w:rsid w:val="00971EFC"/>
    <w:rsid w:val="00974974"/>
    <w:rsid w:val="00985BC7"/>
    <w:rsid w:val="00987ACC"/>
    <w:rsid w:val="0099599E"/>
    <w:rsid w:val="00997BEC"/>
    <w:rsid w:val="009A0639"/>
    <w:rsid w:val="009A5269"/>
    <w:rsid w:val="009B22FA"/>
    <w:rsid w:val="009B3ABF"/>
    <w:rsid w:val="009B66E9"/>
    <w:rsid w:val="009D6615"/>
    <w:rsid w:val="009D7975"/>
    <w:rsid w:val="009D79FE"/>
    <w:rsid w:val="009D7BD2"/>
    <w:rsid w:val="009E0861"/>
    <w:rsid w:val="009E2C41"/>
    <w:rsid w:val="009E337E"/>
    <w:rsid w:val="009F16E3"/>
    <w:rsid w:val="009F6EE2"/>
    <w:rsid w:val="00A00709"/>
    <w:rsid w:val="00A07DF6"/>
    <w:rsid w:val="00A12BB3"/>
    <w:rsid w:val="00A20BA6"/>
    <w:rsid w:val="00A23506"/>
    <w:rsid w:val="00A36CD6"/>
    <w:rsid w:val="00A444B9"/>
    <w:rsid w:val="00A45D3A"/>
    <w:rsid w:val="00A63241"/>
    <w:rsid w:val="00A64334"/>
    <w:rsid w:val="00A66334"/>
    <w:rsid w:val="00A6791F"/>
    <w:rsid w:val="00A72B6E"/>
    <w:rsid w:val="00A72CD5"/>
    <w:rsid w:val="00A74B84"/>
    <w:rsid w:val="00A76B8A"/>
    <w:rsid w:val="00A825CD"/>
    <w:rsid w:val="00AA3100"/>
    <w:rsid w:val="00AA4910"/>
    <w:rsid w:val="00AB1752"/>
    <w:rsid w:val="00AB4A03"/>
    <w:rsid w:val="00AC4F16"/>
    <w:rsid w:val="00AD03E5"/>
    <w:rsid w:val="00AD162F"/>
    <w:rsid w:val="00AD1961"/>
    <w:rsid w:val="00AE120D"/>
    <w:rsid w:val="00AE2682"/>
    <w:rsid w:val="00AE5323"/>
    <w:rsid w:val="00AE5AE8"/>
    <w:rsid w:val="00AF6F82"/>
    <w:rsid w:val="00AF7387"/>
    <w:rsid w:val="00B00BED"/>
    <w:rsid w:val="00B04FFA"/>
    <w:rsid w:val="00B063DD"/>
    <w:rsid w:val="00B21FE1"/>
    <w:rsid w:val="00B2246A"/>
    <w:rsid w:val="00B2363B"/>
    <w:rsid w:val="00B431BF"/>
    <w:rsid w:val="00B75F88"/>
    <w:rsid w:val="00B80DA2"/>
    <w:rsid w:val="00BA12AA"/>
    <w:rsid w:val="00BA260C"/>
    <w:rsid w:val="00BA38F7"/>
    <w:rsid w:val="00BB7A07"/>
    <w:rsid w:val="00BC036E"/>
    <w:rsid w:val="00BC6523"/>
    <w:rsid w:val="00BC66FA"/>
    <w:rsid w:val="00BC7B01"/>
    <w:rsid w:val="00BD4306"/>
    <w:rsid w:val="00BE1E83"/>
    <w:rsid w:val="00BE5BBB"/>
    <w:rsid w:val="00BF51D2"/>
    <w:rsid w:val="00C04029"/>
    <w:rsid w:val="00C2483C"/>
    <w:rsid w:val="00C2676B"/>
    <w:rsid w:val="00C27D3E"/>
    <w:rsid w:val="00C30F1C"/>
    <w:rsid w:val="00C33A41"/>
    <w:rsid w:val="00C42659"/>
    <w:rsid w:val="00C429F9"/>
    <w:rsid w:val="00C42C7E"/>
    <w:rsid w:val="00C43721"/>
    <w:rsid w:val="00C462D9"/>
    <w:rsid w:val="00C4690F"/>
    <w:rsid w:val="00C52093"/>
    <w:rsid w:val="00C52A49"/>
    <w:rsid w:val="00C600A6"/>
    <w:rsid w:val="00C607DB"/>
    <w:rsid w:val="00C61BB3"/>
    <w:rsid w:val="00C62CE4"/>
    <w:rsid w:val="00C7212F"/>
    <w:rsid w:val="00C85B93"/>
    <w:rsid w:val="00CA04D5"/>
    <w:rsid w:val="00CA68FE"/>
    <w:rsid w:val="00CB39D8"/>
    <w:rsid w:val="00CB6C42"/>
    <w:rsid w:val="00CC1087"/>
    <w:rsid w:val="00CC1FDF"/>
    <w:rsid w:val="00CD149F"/>
    <w:rsid w:val="00CD375E"/>
    <w:rsid w:val="00CE50B6"/>
    <w:rsid w:val="00CE5B3B"/>
    <w:rsid w:val="00CF43AA"/>
    <w:rsid w:val="00CF475A"/>
    <w:rsid w:val="00CF7C5E"/>
    <w:rsid w:val="00D00F18"/>
    <w:rsid w:val="00D01A60"/>
    <w:rsid w:val="00D05DE1"/>
    <w:rsid w:val="00D10236"/>
    <w:rsid w:val="00D123A7"/>
    <w:rsid w:val="00D159EE"/>
    <w:rsid w:val="00D26658"/>
    <w:rsid w:val="00D36B9C"/>
    <w:rsid w:val="00D43CE8"/>
    <w:rsid w:val="00D475ED"/>
    <w:rsid w:val="00D57F02"/>
    <w:rsid w:val="00D63B2A"/>
    <w:rsid w:val="00D665B9"/>
    <w:rsid w:val="00D81F44"/>
    <w:rsid w:val="00D84B78"/>
    <w:rsid w:val="00D87995"/>
    <w:rsid w:val="00D94210"/>
    <w:rsid w:val="00DA5D84"/>
    <w:rsid w:val="00DA742B"/>
    <w:rsid w:val="00DB3F36"/>
    <w:rsid w:val="00DB6325"/>
    <w:rsid w:val="00DB6AC8"/>
    <w:rsid w:val="00DD244B"/>
    <w:rsid w:val="00DD27C8"/>
    <w:rsid w:val="00DE1593"/>
    <w:rsid w:val="00DE2536"/>
    <w:rsid w:val="00DE75D0"/>
    <w:rsid w:val="00E0582C"/>
    <w:rsid w:val="00E060E6"/>
    <w:rsid w:val="00E12C76"/>
    <w:rsid w:val="00E267C6"/>
    <w:rsid w:val="00E30557"/>
    <w:rsid w:val="00E54129"/>
    <w:rsid w:val="00E55677"/>
    <w:rsid w:val="00E6213C"/>
    <w:rsid w:val="00E64602"/>
    <w:rsid w:val="00E85BBF"/>
    <w:rsid w:val="00E876C9"/>
    <w:rsid w:val="00EA0801"/>
    <w:rsid w:val="00EA5FED"/>
    <w:rsid w:val="00EA7D0D"/>
    <w:rsid w:val="00EB4773"/>
    <w:rsid w:val="00EC173C"/>
    <w:rsid w:val="00EC29AA"/>
    <w:rsid w:val="00EC5857"/>
    <w:rsid w:val="00EC7498"/>
    <w:rsid w:val="00EE0982"/>
    <w:rsid w:val="00EF1E6E"/>
    <w:rsid w:val="00EF2B5C"/>
    <w:rsid w:val="00EF3907"/>
    <w:rsid w:val="00EF439E"/>
    <w:rsid w:val="00EF7D13"/>
    <w:rsid w:val="00F05BD1"/>
    <w:rsid w:val="00F0650C"/>
    <w:rsid w:val="00F10FA8"/>
    <w:rsid w:val="00F1232F"/>
    <w:rsid w:val="00F30238"/>
    <w:rsid w:val="00F341D2"/>
    <w:rsid w:val="00F341E9"/>
    <w:rsid w:val="00F36F3C"/>
    <w:rsid w:val="00F37CA4"/>
    <w:rsid w:val="00F40DDD"/>
    <w:rsid w:val="00F416B3"/>
    <w:rsid w:val="00F5101B"/>
    <w:rsid w:val="00F55013"/>
    <w:rsid w:val="00F6009F"/>
    <w:rsid w:val="00F6515F"/>
    <w:rsid w:val="00F67269"/>
    <w:rsid w:val="00F74A4D"/>
    <w:rsid w:val="00F7548A"/>
    <w:rsid w:val="00F755DA"/>
    <w:rsid w:val="00F75B96"/>
    <w:rsid w:val="00F773DE"/>
    <w:rsid w:val="00F818B3"/>
    <w:rsid w:val="00F82144"/>
    <w:rsid w:val="00F83A6D"/>
    <w:rsid w:val="00F94AF7"/>
    <w:rsid w:val="00F9758D"/>
    <w:rsid w:val="00FA18A5"/>
    <w:rsid w:val="00FA7F69"/>
    <w:rsid w:val="00FB1628"/>
    <w:rsid w:val="00FC0035"/>
    <w:rsid w:val="00FC05EF"/>
    <w:rsid w:val="00FD5810"/>
    <w:rsid w:val="00FE24D7"/>
    <w:rsid w:val="0894A4C4"/>
    <w:rsid w:val="0A4D5E46"/>
    <w:rsid w:val="0D378351"/>
    <w:rsid w:val="1C224F3D"/>
    <w:rsid w:val="439E850D"/>
    <w:rsid w:val="5918593B"/>
    <w:rsid w:val="7DF8B64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6DD4E"/>
  <w15:chartTrackingRefBased/>
  <w15:docId w15:val="{D8422409-1B48-44F0-997A-6B2AFB99E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7"/>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F16E3"/>
    <w:pPr>
      <w:spacing w:line="320" w:lineRule="exact"/>
      <w:jc w:val="both"/>
    </w:pPr>
    <w:rPr>
      <w:rFonts w:ascii="Poppins" w:hAnsi="Poppins"/>
      <w:color w:val="3F3F3F"/>
      <w:kern w:val="0"/>
      <w:sz w:val="18"/>
    </w:rPr>
  </w:style>
  <w:style w:type="paragraph" w:styleId="Nadpis1">
    <w:name w:val="heading 1"/>
    <w:link w:val="Nadpis1Char"/>
    <w:uiPriority w:val="9"/>
    <w:qFormat/>
    <w:rsid w:val="009F16E3"/>
    <w:pPr>
      <w:keepNext/>
      <w:keepLines/>
      <w:spacing w:before="200" w:after="100"/>
      <w:contextualSpacing/>
      <w:outlineLvl w:val="0"/>
    </w:pPr>
    <w:rPr>
      <w:rFonts w:ascii="Poppins Bold" w:eastAsiaTheme="majorEastAsia" w:hAnsi="Poppins Bold" w:cstheme="majorBidi"/>
      <w:color w:val="000000" w:themeColor="text1"/>
      <w:sz w:val="32"/>
      <w:szCs w:val="40"/>
    </w:rPr>
  </w:style>
  <w:style w:type="paragraph" w:styleId="Nadpis2">
    <w:name w:val="heading 2"/>
    <w:basedOn w:val="Nadpis1"/>
    <w:next w:val="Normln"/>
    <w:link w:val="Nadpis2Char"/>
    <w:uiPriority w:val="9"/>
    <w:unhideWhenUsed/>
    <w:qFormat/>
    <w:rsid w:val="002C02E4"/>
    <w:pPr>
      <w:spacing w:after="0"/>
      <w:outlineLvl w:val="1"/>
    </w:pPr>
    <w:rPr>
      <w:sz w:val="24"/>
      <w:szCs w:val="32"/>
    </w:rPr>
  </w:style>
  <w:style w:type="paragraph" w:styleId="Nadpis3">
    <w:name w:val="heading 3"/>
    <w:basedOn w:val="Normln"/>
    <w:next w:val="Normln"/>
    <w:link w:val="Nadpis3Char"/>
    <w:uiPriority w:val="9"/>
    <w:semiHidden/>
    <w:unhideWhenUsed/>
    <w:rsid w:val="005E69B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5E69B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5E69B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5E69BE"/>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5E69BE"/>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5E69BE"/>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5E69BE"/>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ulka">
    <w:name w:val="Tabulka"/>
    <w:basedOn w:val="Normlntabulka"/>
    <w:uiPriority w:val="99"/>
    <w:rsid w:val="00BC66FA"/>
    <w:rPr>
      <w:rFonts w:ascii="Calibri Light" w:hAnsi="Calibri Light"/>
      <w:kern w:val="0"/>
      <w:sz w:val="16"/>
      <w:lang w:val="en-US"/>
      <w14:ligatures w14:val="none"/>
    </w:rPr>
    <w:tblPr>
      <w:tblStyleRowBandSize w:val="1"/>
      <w:tblStyleColBandSize w:val="1"/>
      <w:jc w:val="center"/>
      <w:tblBorders>
        <w:bottom w:val="single" w:sz="8" w:space="0" w:color="B8A875"/>
      </w:tblBorders>
    </w:tblPr>
    <w:trPr>
      <w:jc w:val="center"/>
    </w:trPr>
    <w:tcPr>
      <w:shd w:val="clear" w:color="auto" w:fill="auto"/>
      <w:vAlign w:val="center"/>
    </w:tcPr>
    <w:tblStylePr w:type="firstRow">
      <w:rPr>
        <w:rFonts w:ascii="Calibri Light" w:hAnsi="Calibri Light"/>
        <w:b/>
        <w:color w:val="FFFFFF" w:themeColor="background1"/>
        <w:sz w:val="16"/>
      </w:rPr>
      <w:tblPr/>
      <w:tcPr>
        <w:shd w:val="clear" w:color="auto" w:fill="B8A875"/>
      </w:tcPr>
    </w:tblStylePr>
    <w:tblStylePr w:type="lastRow">
      <w:tblPr/>
      <w:tcPr>
        <w:shd w:val="clear" w:color="auto" w:fill="auto"/>
      </w:tcPr>
    </w:tblStylePr>
    <w:tblStylePr w:type="firstCol">
      <w:tblPr/>
      <w:tcPr>
        <w:shd w:val="clear" w:color="auto" w:fill="auto"/>
      </w:tcPr>
    </w:tblStylePr>
    <w:tblStylePr w:type="lastCol">
      <w:tblPr/>
      <w:tcPr>
        <w:shd w:val="clear" w:color="auto" w:fill="auto"/>
      </w:tcPr>
    </w:tblStylePr>
  </w:style>
  <w:style w:type="table" w:customStyle="1" w:styleId="TabulkaJTBanka">
    <w:name w:val="Tabulka J&amp;T Banka"/>
    <w:basedOn w:val="Normlntabulka"/>
    <w:uiPriority w:val="99"/>
    <w:rsid w:val="004B6AB1"/>
    <w:rPr>
      <w:rFonts w:ascii="Calibri Light" w:hAnsi="Calibri Light"/>
      <w:kern w:val="0"/>
      <w:sz w:val="16"/>
      <w:lang w:val="en-US"/>
      <w14:ligatures w14:val="none"/>
    </w:rPr>
    <w:tblPr>
      <w:tblStyleRowBandSize w:val="1"/>
      <w:tblStyleColBandSize w:val="1"/>
      <w:jc w:val="center"/>
    </w:tblPr>
    <w:trPr>
      <w:jc w:val="center"/>
    </w:trPr>
    <w:tcPr>
      <w:shd w:val="clear" w:color="auto" w:fill="auto"/>
      <w:vAlign w:val="center"/>
    </w:tcPr>
    <w:tblStylePr w:type="firstRow">
      <w:rPr>
        <w:rFonts w:ascii="Calibri Light" w:hAnsi="Calibri Light"/>
        <w:b/>
        <w:color w:val="FFFFFF" w:themeColor="background1"/>
        <w:sz w:val="18"/>
      </w:rPr>
      <w:tblPr/>
      <w:tcPr>
        <w:tcBorders>
          <w:top w:val="nil"/>
          <w:left w:val="nil"/>
          <w:bottom w:val="nil"/>
          <w:right w:val="nil"/>
          <w:insideH w:val="nil"/>
          <w:insideV w:val="nil"/>
          <w:tl2br w:val="nil"/>
          <w:tr2bl w:val="nil"/>
        </w:tcBorders>
        <w:shd w:val="clear" w:color="auto" w:fill="B8A875"/>
      </w:tcPr>
    </w:tblStylePr>
    <w:tblStylePr w:type="lastRow">
      <w:pPr>
        <w:jc w:val="left"/>
      </w:pPr>
      <w:rPr>
        <w:rFonts w:ascii="Calibri Light" w:hAnsi="Calibri Light"/>
        <w:sz w:val="16"/>
      </w:rPr>
      <w:tblPr/>
      <w:tcPr>
        <w:tcBorders>
          <w:top w:val="nil"/>
          <w:left w:val="nil"/>
          <w:bottom w:val="single" w:sz="8" w:space="0" w:color="156082" w:themeColor="accent1"/>
          <w:right w:val="nil"/>
          <w:insideH w:val="nil"/>
          <w:insideV w:val="nil"/>
          <w:tl2br w:val="nil"/>
          <w:tr2bl w:val="nil"/>
        </w:tcBorders>
        <w:shd w:val="clear" w:color="auto" w:fill="auto"/>
      </w:tcPr>
    </w:tblStylePr>
    <w:tblStylePr w:type="firstCol">
      <w:tblPr/>
      <w:tcPr>
        <w:shd w:val="clear" w:color="auto" w:fill="FFFFFF" w:themeFill="background1"/>
      </w:tcPr>
    </w:tblStylePr>
    <w:tblStylePr w:type="lastCol">
      <w:tblPr/>
      <w:tcPr>
        <w:shd w:val="clear" w:color="auto" w:fill="C1E4F5" w:themeFill="accent1" w:themeFillTint="33"/>
      </w:tcPr>
    </w:tblStylePr>
    <w:tblStylePr w:type="band1Horz">
      <w:pPr>
        <w:jc w:val="left"/>
      </w:pPr>
      <w:tblPr/>
      <w:tcPr>
        <w:shd w:val="clear" w:color="auto" w:fill="FFFFFF" w:themeFill="background1"/>
      </w:tcPr>
    </w:tblStylePr>
    <w:tblStylePr w:type="band2Horz">
      <w:tblPr/>
      <w:tcPr>
        <w:shd w:val="clear" w:color="auto" w:fill="C1E4F5" w:themeFill="accent1" w:themeFillTint="33"/>
      </w:tcPr>
    </w:tblStylePr>
  </w:style>
  <w:style w:type="table" w:styleId="Tabulkasmkou4zvraznn1">
    <w:name w:val="Grid Table 4 Accent 1"/>
    <w:aliases w:val="J&amp;T Banka"/>
    <w:basedOn w:val="Normlntabulka"/>
    <w:uiPriority w:val="99"/>
    <w:rsid w:val="00C27D3E"/>
    <w:rPr>
      <w:rFonts w:ascii="Calibri Light" w:hAnsi="Calibri Light"/>
      <w:kern w:val="0"/>
      <w:sz w:val="18"/>
      <w:lang w:val="en-US"/>
      <w14:ligatures w14:val="none"/>
    </w:rPr>
    <w:tblPr>
      <w:tblStyleRowBandSize w:val="1"/>
      <w:tblStyleColBandSize w:val="1"/>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jc w:val="center"/>
    </w:trPr>
    <w:tcPr>
      <w:shd w:val="clear" w:color="auto" w:fill="DFDBCD"/>
      <w:vAlign w:val="center"/>
    </w:tcPr>
    <w:tblStylePr w:type="firstRow">
      <w:pPr>
        <w:jc w:val="left"/>
      </w:pPr>
      <w:rPr>
        <w:rFonts w:ascii="Calibri Light" w:hAnsi="Calibri Light"/>
        <w:b/>
        <w:color w:val="FFFFFF" w:themeColor="background1"/>
        <w:sz w:val="18"/>
      </w:rPr>
      <w:tblPr/>
      <w:tcPr>
        <w:shd w:val="clear" w:color="auto" w:fill="005F55"/>
      </w:tcPr>
    </w:tblStylePr>
    <w:tblStylePr w:type="lastRow">
      <w:pPr>
        <w:jc w:val="left"/>
      </w:pPr>
      <w:rPr>
        <w:rFonts w:ascii="Calibri Light" w:hAnsi="Calibri Light"/>
        <w:sz w:val="16"/>
      </w:rPr>
    </w:tblStylePr>
    <w:tblStylePr w:type="band1Horz">
      <w:pPr>
        <w:jc w:val="left"/>
      </w:pPr>
      <w:tblPr/>
      <w:tcPr>
        <w:shd w:val="clear" w:color="auto" w:fill="FFFFFF" w:themeFill="background1"/>
      </w:tcPr>
    </w:tblStylePr>
    <w:tblStylePr w:type="band2Horz">
      <w:pPr>
        <w:jc w:val="left"/>
      </w:pPr>
      <w:tblPr/>
      <w:tcPr>
        <w:shd w:val="clear" w:color="auto" w:fill="DFDBCD"/>
      </w:tcPr>
    </w:tblStylePr>
  </w:style>
  <w:style w:type="table" w:customStyle="1" w:styleId="JTBANKA">
    <w:name w:val="J&amp;T BANKA"/>
    <w:basedOn w:val="Normlntabulka"/>
    <w:uiPriority w:val="99"/>
    <w:rsid w:val="00577C4F"/>
    <w:rPr>
      <w:rFonts w:ascii="Calibri Light" w:hAnsi="Calibri Light"/>
      <w:kern w:val="0"/>
      <w:sz w:val="16"/>
      <w:lang w:val="en-US"/>
      <w14:ligatures w14:val="none"/>
    </w:rPr>
    <w:tblPr/>
    <w:tblStylePr w:type="firstRow">
      <w:rPr>
        <w:rFonts w:ascii="Calibri Light" w:hAnsi="Calibri Light"/>
        <w:b/>
        <w:color w:val="FFFFFF" w:themeColor="background1"/>
        <w:sz w:val="16"/>
      </w:rPr>
      <w:tblPr/>
      <w:trPr>
        <w:cantSplit/>
      </w:trPr>
      <w:tcPr>
        <w:shd w:val="clear" w:color="auto" w:fill="156082" w:themeFill="accent1"/>
        <w:vAlign w:val="center"/>
      </w:tcPr>
    </w:tblStylePr>
  </w:style>
  <w:style w:type="paragraph" w:customStyle="1" w:styleId="Odrka1">
    <w:name w:val="Odrážka 1"/>
    <w:link w:val="Odrka1Char"/>
    <w:autoRedefine/>
    <w:qFormat/>
    <w:rsid w:val="004354CE"/>
    <w:pPr>
      <w:widowControl w:val="0"/>
      <w:numPr>
        <w:numId w:val="2"/>
      </w:numPr>
      <w:tabs>
        <w:tab w:val="left" w:pos="284"/>
      </w:tabs>
      <w:autoSpaceDE w:val="0"/>
      <w:autoSpaceDN w:val="0"/>
      <w:spacing w:line="300" w:lineRule="exact"/>
    </w:pPr>
    <w:rPr>
      <w:rFonts w:ascii="Poppins" w:hAnsi="Poppins" w:cs="Calibri Light"/>
      <w:b/>
      <w:bCs/>
      <w:kern w:val="0"/>
      <w:sz w:val="18"/>
    </w:rPr>
  </w:style>
  <w:style w:type="character" w:customStyle="1" w:styleId="Odrka1Char">
    <w:name w:val="Odrážka 1 Char"/>
    <w:basedOn w:val="Standardnpsmoodstavce"/>
    <w:link w:val="Odrka1"/>
    <w:rsid w:val="004354CE"/>
    <w:rPr>
      <w:rFonts w:ascii="Poppins" w:hAnsi="Poppins" w:cs="Calibri Light"/>
      <w:b/>
      <w:bCs/>
      <w:kern w:val="0"/>
      <w:sz w:val="18"/>
    </w:rPr>
  </w:style>
  <w:style w:type="paragraph" w:customStyle="1" w:styleId="Odrka3">
    <w:name w:val="Odrážka 3"/>
    <w:basedOn w:val="Zkladntext"/>
    <w:link w:val="Odrka3Char"/>
    <w:rsid w:val="00CD375E"/>
    <w:pPr>
      <w:widowControl w:val="0"/>
      <w:numPr>
        <w:ilvl w:val="1"/>
        <w:numId w:val="4"/>
      </w:numPr>
      <w:autoSpaceDE w:val="0"/>
      <w:autoSpaceDN w:val="0"/>
      <w:spacing w:before="60" w:after="60"/>
      <w:ind w:left="454" w:hanging="454"/>
    </w:pPr>
    <w:rPr>
      <w:rFonts w:ascii="Calibri Light" w:eastAsia="Fedra Sans Alt Std Light" w:hAnsi="Calibri Light" w:cs="Fedra Sans Alt Std Light"/>
      <w:szCs w:val="18"/>
      <w:u w:color="000000"/>
    </w:rPr>
  </w:style>
  <w:style w:type="character" w:customStyle="1" w:styleId="Odrka3Char">
    <w:name w:val="Odrážka 3 Char"/>
    <w:basedOn w:val="ZkladntextChar"/>
    <w:link w:val="Odrka3"/>
    <w:rsid w:val="00CD375E"/>
    <w:rPr>
      <w:rFonts w:ascii="Calibri Light" w:eastAsia="Fedra Sans Alt Std Light" w:hAnsi="Calibri Light" w:cs="Fedra Sans Alt Std Light"/>
      <w:sz w:val="18"/>
      <w:szCs w:val="18"/>
      <w:u w:color="000000"/>
    </w:rPr>
  </w:style>
  <w:style w:type="paragraph" w:styleId="Zkladntext">
    <w:name w:val="Body Text"/>
    <w:basedOn w:val="Normln"/>
    <w:link w:val="ZkladntextChar"/>
    <w:uiPriority w:val="99"/>
    <w:unhideWhenUsed/>
    <w:rsid w:val="00CD375E"/>
    <w:pPr>
      <w:spacing w:after="120"/>
    </w:pPr>
  </w:style>
  <w:style w:type="character" w:customStyle="1" w:styleId="ZkladntextChar">
    <w:name w:val="Základní text Char"/>
    <w:basedOn w:val="Standardnpsmoodstavce"/>
    <w:link w:val="Zkladntext"/>
    <w:uiPriority w:val="99"/>
    <w:rsid w:val="00CD375E"/>
  </w:style>
  <w:style w:type="paragraph" w:styleId="Nzev">
    <w:name w:val="Title"/>
    <w:basedOn w:val="Normln"/>
    <w:link w:val="NzevChar"/>
    <w:autoRedefine/>
    <w:uiPriority w:val="27"/>
    <w:rsid w:val="00CB39D8"/>
    <w:pPr>
      <w:widowControl w:val="0"/>
      <w:autoSpaceDE w:val="0"/>
      <w:autoSpaceDN w:val="0"/>
      <w:spacing w:after="200"/>
      <w:contextualSpacing/>
    </w:pPr>
    <w:rPr>
      <w:rFonts w:ascii="Calibri" w:eastAsia="Fedra Sans Alt Std Medium" w:hAnsi="Calibri" w:cs="Fedra Sans Alt Std Medium"/>
      <w:b/>
      <w:sz w:val="30"/>
      <w:szCs w:val="30"/>
      <w:lang w:val="en-GB"/>
    </w:rPr>
  </w:style>
  <w:style w:type="character" w:customStyle="1" w:styleId="NzevChar">
    <w:name w:val="Název Char"/>
    <w:basedOn w:val="Standardnpsmoodstavce"/>
    <w:link w:val="Nzev"/>
    <w:uiPriority w:val="27"/>
    <w:rsid w:val="00CB39D8"/>
    <w:rPr>
      <w:rFonts w:ascii="Calibri" w:eastAsia="Fedra Sans Alt Std Medium" w:hAnsi="Calibri" w:cs="Fedra Sans Alt Std Medium"/>
      <w:b/>
      <w:sz w:val="30"/>
      <w:szCs w:val="30"/>
      <w:lang w:val="en-GB"/>
    </w:rPr>
  </w:style>
  <w:style w:type="character" w:customStyle="1" w:styleId="Nadpis1Char">
    <w:name w:val="Nadpis 1 Char"/>
    <w:basedOn w:val="Standardnpsmoodstavce"/>
    <w:link w:val="Nadpis1"/>
    <w:uiPriority w:val="9"/>
    <w:rsid w:val="009F16E3"/>
    <w:rPr>
      <w:rFonts w:ascii="Poppins Bold" w:eastAsiaTheme="majorEastAsia" w:hAnsi="Poppins Bold" w:cstheme="majorBidi"/>
      <w:color w:val="000000" w:themeColor="text1"/>
      <w:sz w:val="32"/>
      <w:szCs w:val="40"/>
    </w:rPr>
  </w:style>
  <w:style w:type="character" w:customStyle="1" w:styleId="Nadpis2Char">
    <w:name w:val="Nadpis 2 Char"/>
    <w:basedOn w:val="Standardnpsmoodstavce"/>
    <w:link w:val="Nadpis2"/>
    <w:uiPriority w:val="9"/>
    <w:rsid w:val="002C02E4"/>
    <w:rPr>
      <w:rFonts w:ascii="Quicksand" w:eastAsiaTheme="majorEastAsia" w:hAnsi="Quicksand" w:cstheme="majorBidi"/>
      <w:b/>
      <w:color w:val="E5087D"/>
      <w:sz w:val="24"/>
      <w:szCs w:val="32"/>
    </w:rPr>
  </w:style>
  <w:style w:type="character" w:customStyle="1" w:styleId="Nadpis3Char">
    <w:name w:val="Nadpis 3 Char"/>
    <w:basedOn w:val="Standardnpsmoodstavce"/>
    <w:link w:val="Nadpis3"/>
    <w:uiPriority w:val="9"/>
    <w:semiHidden/>
    <w:rsid w:val="005E69B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5E69B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5E69B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5E69B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5E69B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5E69B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5E69BE"/>
    <w:rPr>
      <w:rFonts w:eastAsiaTheme="majorEastAsia" w:cstheme="majorBidi"/>
      <w:color w:val="272727" w:themeColor="text1" w:themeTint="D8"/>
    </w:rPr>
  </w:style>
  <w:style w:type="paragraph" w:styleId="Podnadpis">
    <w:name w:val="Subtitle"/>
    <w:basedOn w:val="Nadpis2"/>
    <w:next w:val="Normln"/>
    <w:link w:val="PodnadpisChar"/>
    <w:uiPriority w:val="11"/>
    <w:qFormat/>
    <w:rsid w:val="0058172B"/>
    <w:pPr>
      <w:numPr>
        <w:ilvl w:val="1"/>
      </w:numPr>
    </w:pPr>
    <w:rPr>
      <w:color w:val="595959" w:themeColor="text1" w:themeTint="A6"/>
      <w:kern w:val="0"/>
      <w:szCs w:val="28"/>
    </w:rPr>
  </w:style>
  <w:style w:type="character" w:customStyle="1" w:styleId="PodnadpisChar">
    <w:name w:val="Podnadpis Char"/>
    <w:basedOn w:val="Standardnpsmoodstavce"/>
    <w:link w:val="Podnadpis"/>
    <w:uiPriority w:val="11"/>
    <w:rsid w:val="0058172B"/>
    <w:rPr>
      <w:rFonts w:ascii="Quicksand" w:eastAsiaTheme="majorEastAsia" w:hAnsi="Quicksand" w:cstheme="majorBidi"/>
      <w:b/>
      <w:color w:val="595959" w:themeColor="text1" w:themeTint="A6"/>
      <w:kern w:val="0"/>
      <w:sz w:val="24"/>
      <w:szCs w:val="28"/>
    </w:rPr>
  </w:style>
  <w:style w:type="paragraph" w:styleId="Citt">
    <w:name w:val="Quote"/>
    <w:basedOn w:val="Normln"/>
    <w:next w:val="Normln"/>
    <w:link w:val="CittChar"/>
    <w:uiPriority w:val="29"/>
    <w:rsid w:val="005E69BE"/>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5E69BE"/>
    <w:rPr>
      <w:i/>
      <w:iCs/>
      <w:color w:val="404040" w:themeColor="text1" w:themeTint="BF"/>
    </w:rPr>
  </w:style>
  <w:style w:type="paragraph" w:styleId="Odstavecseseznamem">
    <w:name w:val="List Paragraph"/>
    <w:basedOn w:val="Normln"/>
    <w:uiPriority w:val="34"/>
    <w:rsid w:val="005E69BE"/>
    <w:pPr>
      <w:ind w:left="720"/>
      <w:contextualSpacing/>
    </w:pPr>
  </w:style>
  <w:style w:type="character" w:styleId="Zdraznnintenzivn">
    <w:name w:val="Intense Emphasis"/>
    <w:basedOn w:val="Standardnpsmoodstavce"/>
    <w:uiPriority w:val="21"/>
    <w:rsid w:val="005E69BE"/>
    <w:rPr>
      <w:i/>
      <w:iCs/>
      <w:color w:val="0F4761" w:themeColor="accent1" w:themeShade="BF"/>
    </w:rPr>
  </w:style>
  <w:style w:type="paragraph" w:styleId="Vrazncitt">
    <w:name w:val="Intense Quote"/>
    <w:basedOn w:val="Normln"/>
    <w:next w:val="Normln"/>
    <w:link w:val="VrazncittChar"/>
    <w:uiPriority w:val="30"/>
    <w:rsid w:val="005E69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5E69BE"/>
    <w:rPr>
      <w:i/>
      <w:iCs/>
      <w:color w:val="0F4761" w:themeColor="accent1" w:themeShade="BF"/>
    </w:rPr>
  </w:style>
  <w:style w:type="character" w:styleId="Odkazintenzivn">
    <w:name w:val="Intense Reference"/>
    <w:basedOn w:val="Standardnpsmoodstavce"/>
    <w:uiPriority w:val="32"/>
    <w:rsid w:val="005E69BE"/>
    <w:rPr>
      <w:b/>
      <w:bCs/>
      <w:smallCaps/>
      <w:color w:val="0F4761" w:themeColor="accent1" w:themeShade="BF"/>
      <w:spacing w:val="5"/>
    </w:rPr>
  </w:style>
  <w:style w:type="paragraph" w:styleId="Zhlav">
    <w:name w:val="header"/>
    <w:basedOn w:val="Normln"/>
    <w:link w:val="ZhlavChar"/>
    <w:uiPriority w:val="99"/>
    <w:unhideWhenUsed/>
    <w:rsid w:val="005E69BE"/>
    <w:pPr>
      <w:tabs>
        <w:tab w:val="center" w:pos="4536"/>
        <w:tab w:val="right" w:pos="9072"/>
      </w:tabs>
    </w:pPr>
  </w:style>
  <w:style w:type="character" w:customStyle="1" w:styleId="ZhlavChar">
    <w:name w:val="Záhlaví Char"/>
    <w:basedOn w:val="Standardnpsmoodstavce"/>
    <w:link w:val="Zhlav"/>
    <w:uiPriority w:val="99"/>
    <w:rsid w:val="005E69BE"/>
  </w:style>
  <w:style w:type="paragraph" w:styleId="Zpat">
    <w:name w:val="footer"/>
    <w:basedOn w:val="Normln"/>
    <w:link w:val="ZpatChar"/>
    <w:uiPriority w:val="99"/>
    <w:unhideWhenUsed/>
    <w:rsid w:val="005E69BE"/>
    <w:pPr>
      <w:tabs>
        <w:tab w:val="center" w:pos="4536"/>
        <w:tab w:val="right" w:pos="9072"/>
      </w:tabs>
    </w:pPr>
  </w:style>
  <w:style w:type="character" w:customStyle="1" w:styleId="ZpatChar">
    <w:name w:val="Zápatí Char"/>
    <w:basedOn w:val="Standardnpsmoodstavce"/>
    <w:link w:val="Zpat"/>
    <w:uiPriority w:val="99"/>
    <w:rsid w:val="005E69BE"/>
  </w:style>
  <w:style w:type="character" w:styleId="Zdraznn">
    <w:name w:val="Emphasis"/>
    <w:basedOn w:val="Standardnpsmoodstavce"/>
    <w:uiPriority w:val="20"/>
    <w:qFormat/>
    <w:rsid w:val="009F16E3"/>
    <w:rPr>
      <w:rFonts w:ascii="Poppins" w:hAnsi="Poppins"/>
      <w:i/>
      <w:iCs/>
      <w:color w:val="3F3F3F"/>
      <w:sz w:val="18"/>
    </w:rPr>
  </w:style>
  <w:style w:type="character" w:styleId="Siln">
    <w:name w:val="Strong"/>
    <w:basedOn w:val="Standardnpsmoodstavce"/>
    <w:uiPriority w:val="22"/>
    <w:qFormat/>
    <w:rsid w:val="009F16E3"/>
    <w:rPr>
      <w:rFonts w:ascii="Poppins" w:hAnsi="Poppins"/>
      <w:b/>
      <w:bCs/>
      <w:sz w:val="18"/>
    </w:rPr>
  </w:style>
  <w:style w:type="character" w:styleId="Odkazjemn">
    <w:name w:val="Subtle Reference"/>
    <w:basedOn w:val="Standardnpsmoodstavce"/>
    <w:uiPriority w:val="31"/>
    <w:qFormat/>
    <w:rsid w:val="009F16E3"/>
    <w:rPr>
      <w:rFonts w:ascii="Poppins" w:hAnsi="Poppins"/>
      <w:i/>
      <w:caps w:val="0"/>
      <w:smallCaps w:val="0"/>
      <w:strike w:val="0"/>
      <w:dstrike w:val="0"/>
      <w:vanish w:val="0"/>
      <w:color w:val="E5087D"/>
      <w:sz w:val="18"/>
      <w:u w:val="single"/>
      <w:vertAlign w:val="baseline"/>
    </w:rPr>
  </w:style>
  <w:style w:type="paragraph" w:styleId="Revize">
    <w:name w:val="Revision"/>
    <w:hidden/>
    <w:uiPriority w:val="99"/>
    <w:semiHidden/>
    <w:rsid w:val="001F3C9D"/>
    <w:rPr>
      <w:rFonts w:ascii="Poppins" w:hAnsi="Poppins"/>
      <w:color w:val="3F3F3F"/>
      <w:kern w:val="0"/>
      <w:sz w:val="18"/>
    </w:rPr>
  </w:style>
  <w:style w:type="character" w:styleId="Odkaznakoment">
    <w:name w:val="annotation reference"/>
    <w:basedOn w:val="Standardnpsmoodstavce"/>
    <w:uiPriority w:val="99"/>
    <w:semiHidden/>
    <w:unhideWhenUsed/>
    <w:rsid w:val="00BC7B01"/>
    <w:rPr>
      <w:sz w:val="16"/>
      <w:szCs w:val="16"/>
    </w:rPr>
  </w:style>
  <w:style w:type="paragraph" w:styleId="Textkomente">
    <w:name w:val="annotation text"/>
    <w:basedOn w:val="Normln"/>
    <w:link w:val="TextkomenteChar"/>
    <w:uiPriority w:val="99"/>
    <w:unhideWhenUsed/>
    <w:rsid w:val="00BC7B01"/>
    <w:pPr>
      <w:spacing w:line="240" w:lineRule="auto"/>
    </w:pPr>
    <w:rPr>
      <w:sz w:val="20"/>
      <w:szCs w:val="20"/>
    </w:rPr>
  </w:style>
  <w:style w:type="character" w:customStyle="1" w:styleId="TextkomenteChar">
    <w:name w:val="Text komentáře Char"/>
    <w:basedOn w:val="Standardnpsmoodstavce"/>
    <w:link w:val="Textkomente"/>
    <w:uiPriority w:val="99"/>
    <w:rsid w:val="00BC7B01"/>
    <w:rPr>
      <w:rFonts w:ascii="Poppins" w:hAnsi="Poppins"/>
      <w:color w:val="3F3F3F"/>
      <w:kern w:val="0"/>
      <w:sz w:val="20"/>
      <w:szCs w:val="20"/>
    </w:rPr>
  </w:style>
  <w:style w:type="paragraph" w:styleId="Pedmtkomente">
    <w:name w:val="annotation subject"/>
    <w:basedOn w:val="Textkomente"/>
    <w:next w:val="Textkomente"/>
    <w:link w:val="PedmtkomenteChar"/>
    <w:uiPriority w:val="99"/>
    <w:semiHidden/>
    <w:unhideWhenUsed/>
    <w:rsid w:val="00BC7B01"/>
    <w:rPr>
      <w:b/>
      <w:bCs/>
    </w:rPr>
  </w:style>
  <w:style w:type="character" w:customStyle="1" w:styleId="PedmtkomenteChar">
    <w:name w:val="Předmět komentáře Char"/>
    <w:basedOn w:val="TextkomenteChar"/>
    <w:link w:val="Pedmtkomente"/>
    <w:uiPriority w:val="99"/>
    <w:semiHidden/>
    <w:rsid w:val="00BC7B01"/>
    <w:rPr>
      <w:rFonts w:ascii="Poppins" w:hAnsi="Poppins"/>
      <w:b/>
      <w:bCs/>
      <w:color w:val="3F3F3F"/>
      <w:kern w:val="0"/>
      <w:sz w:val="20"/>
      <w:szCs w:val="20"/>
    </w:rPr>
  </w:style>
  <w:style w:type="character" w:styleId="Hypertextovodkaz">
    <w:name w:val="Hyperlink"/>
    <w:basedOn w:val="Standardnpsmoodstavce"/>
    <w:uiPriority w:val="99"/>
    <w:unhideWhenUsed/>
    <w:rsid w:val="005A2E60"/>
    <w:rPr>
      <w:color w:val="467886" w:themeColor="hyperlink"/>
      <w:u w:val="single"/>
    </w:rPr>
  </w:style>
  <w:style w:type="character" w:styleId="Nevyeenzmnka">
    <w:name w:val="Unresolved Mention"/>
    <w:basedOn w:val="Standardnpsmoodstavce"/>
    <w:uiPriority w:val="99"/>
    <w:semiHidden/>
    <w:unhideWhenUsed/>
    <w:rsid w:val="005A2E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ladimira.kolarikova@klik.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698</Words>
  <Characters>4121</Characters>
  <Application>Microsoft Office Word</Application>
  <DocSecurity>0</DocSecurity>
  <Lines>34</Lines>
  <Paragraphs>9</Paragraphs>
  <ScaleCrop>false</ScaleCrop>
  <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Vladimíra Kolaříková</dc:creator>
  <cp:keywords/>
  <dc:description/>
  <cp:lastModifiedBy>Vladimíra Kolaříková</cp:lastModifiedBy>
  <cp:revision>33</cp:revision>
  <dcterms:created xsi:type="dcterms:W3CDTF">2026-07-27T10:52:00Z</dcterms:created>
  <dcterms:modified xsi:type="dcterms:W3CDTF">2026-08-19T09:59:00Z</dcterms:modified>
</cp:coreProperties>
</file>