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9376" w14:textId="322634C2" w:rsidR="00615FB3" w:rsidRPr="004A5D93" w:rsidRDefault="004A5D93" w:rsidP="00BC6523">
      <w:pPr>
        <w:spacing w:before="100" w:beforeAutospacing="1" w:after="120"/>
        <w:ind w:left="7788"/>
        <w:rPr>
          <w:b/>
          <w:bCs/>
        </w:rPr>
      </w:pPr>
      <w:r>
        <w:rPr>
          <w:b/>
          <w:bCs/>
        </w:rPr>
        <w:t xml:space="preserve">        </w:t>
      </w:r>
      <w:r w:rsidR="00615FB3" w:rsidRPr="004A5D93">
        <w:rPr>
          <w:b/>
          <w:bCs/>
        </w:rPr>
        <w:t>Tiskov</w:t>
      </w:r>
      <w:r w:rsidR="00844115">
        <w:rPr>
          <w:b/>
          <w:bCs/>
        </w:rPr>
        <w:t>á zpráva</w:t>
      </w:r>
    </w:p>
    <w:p w14:paraId="3A718A8E" w14:textId="77777777" w:rsidR="000C69A4" w:rsidRDefault="000C69A4" w:rsidP="001B249F">
      <w:pPr>
        <w:spacing w:before="100" w:beforeAutospacing="1" w:after="120"/>
        <w:jc w:val="left"/>
        <w:rPr>
          <w:b/>
          <w:bCs/>
          <w:sz w:val="32"/>
          <w:szCs w:val="32"/>
        </w:rPr>
      </w:pPr>
    </w:p>
    <w:p w14:paraId="5ACF062D" w14:textId="1F971F9E" w:rsidR="001B249F" w:rsidRPr="001B249F" w:rsidRDefault="00F61822" w:rsidP="00AA3100">
      <w:pPr>
        <w:spacing w:before="100" w:beforeAutospacing="1" w:after="120"/>
        <w:jc w:val="left"/>
        <w:rPr>
          <w:b/>
          <w:bCs/>
          <w:sz w:val="32"/>
          <w:szCs w:val="32"/>
        </w:rPr>
      </w:pPr>
      <w:r>
        <w:rPr>
          <w:b/>
          <w:bCs/>
          <w:sz w:val="32"/>
          <w:szCs w:val="32"/>
        </w:rPr>
        <w:t xml:space="preserve">Jak nový Klik </w:t>
      </w:r>
      <w:r w:rsidRPr="00267148">
        <w:rPr>
          <w:b/>
          <w:bCs/>
          <w:sz w:val="32"/>
          <w:szCs w:val="32"/>
        </w:rPr>
        <w:t>index</w:t>
      </w:r>
      <w:r>
        <w:rPr>
          <w:b/>
          <w:bCs/>
          <w:sz w:val="32"/>
          <w:szCs w:val="32"/>
        </w:rPr>
        <w:t xml:space="preserve"> </w:t>
      </w:r>
      <w:r w:rsidR="00436B2B">
        <w:rPr>
          <w:b/>
          <w:bCs/>
          <w:sz w:val="32"/>
          <w:szCs w:val="32"/>
        </w:rPr>
        <w:t xml:space="preserve">pomůže </w:t>
      </w:r>
      <w:r w:rsidR="00B5696D">
        <w:rPr>
          <w:b/>
          <w:bCs/>
          <w:sz w:val="32"/>
          <w:szCs w:val="32"/>
        </w:rPr>
        <w:t>s výběrem autopojištění?</w:t>
      </w:r>
      <w:r w:rsidR="00267148" w:rsidRPr="00267148">
        <w:rPr>
          <w:b/>
          <w:bCs/>
          <w:sz w:val="32"/>
          <w:szCs w:val="32"/>
        </w:rPr>
        <w:t xml:space="preserve"> </w:t>
      </w:r>
      <w:r w:rsidR="004326E5">
        <w:rPr>
          <w:b/>
          <w:bCs/>
          <w:sz w:val="32"/>
          <w:szCs w:val="32"/>
        </w:rPr>
        <w:t>H</w:t>
      </w:r>
      <w:r w:rsidR="00267148" w:rsidRPr="00267148">
        <w:rPr>
          <w:b/>
          <w:bCs/>
          <w:sz w:val="32"/>
          <w:szCs w:val="32"/>
        </w:rPr>
        <w:t xml:space="preserve">odnotí </w:t>
      </w:r>
      <w:r w:rsidR="00436B2B">
        <w:rPr>
          <w:b/>
          <w:bCs/>
          <w:sz w:val="32"/>
          <w:szCs w:val="32"/>
        </w:rPr>
        <w:t>cenu</w:t>
      </w:r>
      <w:r>
        <w:rPr>
          <w:b/>
          <w:bCs/>
          <w:sz w:val="32"/>
          <w:szCs w:val="32"/>
        </w:rPr>
        <w:t>,</w:t>
      </w:r>
      <w:r w:rsidR="00B5696D">
        <w:rPr>
          <w:b/>
          <w:bCs/>
          <w:sz w:val="32"/>
          <w:szCs w:val="32"/>
        </w:rPr>
        <w:t xml:space="preserve"> </w:t>
      </w:r>
      <w:r w:rsidR="00267148" w:rsidRPr="00267148">
        <w:rPr>
          <w:b/>
          <w:bCs/>
          <w:sz w:val="32"/>
          <w:szCs w:val="32"/>
        </w:rPr>
        <w:t>služby</w:t>
      </w:r>
      <w:r w:rsidR="00267148">
        <w:rPr>
          <w:b/>
          <w:bCs/>
          <w:sz w:val="32"/>
          <w:szCs w:val="32"/>
        </w:rPr>
        <w:t xml:space="preserve"> </w:t>
      </w:r>
      <w:r w:rsidR="00B5696D">
        <w:rPr>
          <w:b/>
          <w:bCs/>
          <w:sz w:val="32"/>
          <w:szCs w:val="32"/>
        </w:rPr>
        <w:t>i</w:t>
      </w:r>
      <w:r w:rsidR="00161E80">
        <w:rPr>
          <w:b/>
          <w:bCs/>
          <w:sz w:val="32"/>
          <w:szCs w:val="32"/>
        </w:rPr>
        <w:t xml:space="preserve"> názory zákazníků</w:t>
      </w:r>
      <w:r w:rsidR="002D520C">
        <w:rPr>
          <w:b/>
          <w:bCs/>
          <w:sz w:val="32"/>
          <w:szCs w:val="32"/>
        </w:rPr>
        <w:t>.</w:t>
      </w:r>
    </w:p>
    <w:p w14:paraId="532CCF8D" w14:textId="77777777" w:rsidR="001B249F" w:rsidRPr="001B249F" w:rsidRDefault="001B249F" w:rsidP="001B249F">
      <w:pPr>
        <w:spacing w:after="160" w:line="278" w:lineRule="auto"/>
        <w:rPr>
          <w:b/>
          <w:bCs/>
          <w:sz w:val="20"/>
          <w:szCs w:val="20"/>
        </w:rPr>
      </w:pPr>
    </w:p>
    <w:p w14:paraId="70AA2E74" w14:textId="5C9F0B08" w:rsidR="00E5580F" w:rsidRPr="00E5580F" w:rsidRDefault="008829FC" w:rsidP="00E5580F">
      <w:pPr>
        <w:pStyle w:val="Zkladntext"/>
        <w:spacing w:before="120" w:line="264" w:lineRule="auto"/>
        <w:rPr>
          <w:b/>
          <w:bCs/>
          <w:sz w:val="20"/>
          <w:szCs w:val="20"/>
        </w:rPr>
      </w:pPr>
      <w:r w:rsidRPr="00333E19">
        <w:rPr>
          <w:sz w:val="20"/>
          <w:szCs w:val="20"/>
        </w:rPr>
        <w:t xml:space="preserve">Praha, </w:t>
      </w:r>
      <w:r w:rsidR="00FB47D7">
        <w:rPr>
          <w:sz w:val="20"/>
          <w:szCs w:val="20"/>
        </w:rPr>
        <w:t>17</w:t>
      </w:r>
      <w:r w:rsidRPr="00333E19">
        <w:rPr>
          <w:sz w:val="20"/>
          <w:szCs w:val="20"/>
        </w:rPr>
        <w:t xml:space="preserve">. </w:t>
      </w:r>
      <w:r w:rsidR="009710C3">
        <w:rPr>
          <w:sz w:val="20"/>
          <w:szCs w:val="20"/>
        </w:rPr>
        <w:t>září</w:t>
      </w:r>
      <w:r w:rsidRPr="00333E19">
        <w:rPr>
          <w:sz w:val="20"/>
          <w:szCs w:val="20"/>
        </w:rPr>
        <w:t xml:space="preserve"> 2026</w:t>
      </w:r>
      <w:r w:rsidR="00333E19" w:rsidRPr="00333E19">
        <w:rPr>
          <w:sz w:val="20"/>
          <w:szCs w:val="20"/>
        </w:rPr>
        <w:t xml:space="preserve"> -</w:t>
      </w:r>
      <w:r w:rsidR="00333E19">
        <w:rPr>
          <w:b/>
          <w:bCs/>
          <w:sz w:val="20"/>
          <w:szCs w:val="20"/>
        </w:rPr>
        <w:t xml:space="preserve"> </w:t>
      </w:r>
      <w:r w:rsidR="00E5580F" w:rsidRPr="00E5580F">
        <w:rPr>
          <w:b/>
          <w:bCs/>
          <w:sz w:val="20"/>
          <w:szCs w:val="20"/>
        </w:rPr>
        <w:t xml:space="preserve">Cena </w:t>
      </w:r>
      <w:r w:rsidR="00D5306C">
        <w:rPr>
          <w:b/>
          <w:bCs/>
          <w:sz w:val="20"/>
          <w:szCs w:val="20"/>
        </w:rPr>
        <w:t xml:space="preserve">stále </w:t>
      </w:r>
      <w:r w:rsidR="00E5580F" w:rsidRPr="00E5580F">
        <w:rPr>
          <w:b/>
          <w:bCs/>
          <w:sz w:val="20"/>
          <w:szCs w:val="20"/>
        </w:rPr>
        <w:t xml:space="preserve">patří při výběru autopojištění mezi hlavní rozhodovací kritéria, nemusí </w:t>
      </w:r>
      <w:r w:rsidR="00D5306C">
        <w:rPr>
          <w:b/>
          <w:bCs/>
          <w:sz w:val="20"/>
          <w:szCs w:val="20"/>
        </w:rPr>
        <w:t xml:space="preserve">ale </w:t>
      </w:r>
      <w:r w:rsidR="00E5580F" w:rsidRPr="00E5580F">
        <w:rPr>
          <w:b/>
          <w:bCs/>
          <w:sz w:val="20"/>
          <w:szCs w:val="20"/>
        </w:rPr>
        <w:t xml:space="preserve">vypovídat o tom, jak kvalitní ochranu řidič skutečně získá. Nový </w:t>
      </w:r>
      <w:hyperlink r:id="rId7" w:history="1">
        <w:r w:rsidR="00E5580F" w:rsidRPr="00381762">
          <w:rPr>
            <w:rStyle w:val="Hypertextovodkaz"/>
            <w:b/>
            <w:bCs/>
            <w:sz w:val="20"/>
            <w:szCs w:val="20"/>
          </w:rPr>
          <w:t>Klik index</w:t>
        </w:r>
      </w:hyperlink>
      <w:r w:rsidR="00E5580F" w:rsidRPr="00E5580F">
        <w:rPr>
          <w:b/>
          <w:bCs/>
          <w:sz w:val="20"/>
          <w:szCs w:val="20"/>
        </w:rPr>
        <w:t xml:space="preserve"> proto porovnává pojistné produkty</w:t>
      </w:r>
      <w:r w:rsidR="00807B17">
        <w:rPr>
          <w:b/>
          <w:bCs/>
          <w:sz w:val="20"/>
          <w:szCs w:val="20"/>
        </w:rPr>
        <w:t xml:space="preserve"> </w:t>
      </w:r>
      <w:r w:rsidR="00E5580F" w:rsidRPr="00E5580F">
        <w:rPr>
          <w:b/>
          <w:bCs/>
          <w:sz w:val="20"/>
          <w:szCs w:val="20"/>
        </w:rPr>
        <w:t xml:space="preserve">také podle rozsahu krytí, výše limitů, asistenčních služeb, zákaznického servisu nebo zkušeností klientů. Usnadní lidem orientaci v nabídce a pomůže jim najít pojištění s </w:t>
      </w:r>
      <w:r w:rsidR="008845F3" w:rsidRPr="008845F3">
        <w:rPr>
          <w:b/>
          <w:bCs/>
          <w:sz w:val="20"/>
          <w:szCs w:val="20"/>
        </w:rPr>
        <w:t>dobrým poměrem ceny a kvality poskytované ochrany</w:t>
      </w:r>
      <w:r w:rsidR="004C73A9">
        <w:rPr>
          <w:b/>
          <w:bCs/>
          <w:sz w:val="20"/>
          <w:szCs w:val="20"/>
        </w:rPr>
        <w:t>.</w:t>
      </w:r>
    </w:p>
    <w:p w14:paraId="519D94D0" w14:textId="71929121" w:rsidR="00530A6B" w:rsidRDefault="00127A80" w:rsidP="001B249F">
      <w:pPr>
        <w:spacing w:after="160" w:line="278" w:lineRule="auto"/>
        <w:rPr>
          <w:sz w:val="20"/>
          <w:szCs w:val="20"/>
        </w:rPr>
      </w:pPr>
      <w:r w:rsidRPr="00E2718A">
        <w:rPr>
          <w:sz w:val="20"/>
          <w:szCs w:val="20"/>
        </w:rPr>
        <w:t xml:space="preserve">Do </w:t>
      </w:r>
      <w:r w:rsidR="00155D72" w:rsidRPr="00E2718A">
        <w:rPr>
          <w:sz w:val="20"/>
          <w:szCs w:val="20"/>
        </w:rPr>
        <w:t xml:space="preserve">výsledku </w:t>
      </w:r>
      <w:r w:rsidR="00ED5AAB" w:rsidRPr="00ED5AAB">
        <w:rPr>
          <w:sz w:val="20"/>
          <w:szCs w:val="20"/>
        </w:rPr>
        <w:t>Klik indexu</w:t>
      </w:r>
      <w:r w:rsidR="00ED5AAB">
        <w:t xml:space="preserve"> </w:t>
      </w:r>
      <w:r w:rsidR="002015AA" w:rsidRPr="002015AA">
        <w:rPr>
          <w:sz w:val="20"/>
          <w:szCs w:val="20"/>
        </w:rPr>
        <w:t xml:space="preserve">vstupuje rozsah pojištění a krytých rizik, výše pojistných limitů, kvalita asistenčních služeb, úroveň zákaznického servisu, zkušenosti klientů i jednoduchost a přehlednost sjednání. </w:t>
      </w:r>
      <w:r w:rsidR="005A429E">
        <w:rPr>
          <w:sz w:val="20"/>
          <w:szCs w:val="20"/>
        </w:rPr>
        <w:t xml:space="preserve">Výsledné skóre tvoří </w:t>
      </w:r>
      <w:r w:rsidR="005A429E" w:rsidRPr="00D84B78">
        <w:rPr>
          <w:sz w:val="20"/>
          <w:szCs w:val="20"/>
        </w:rPr>
        <w:t xml:space="preserve">Klik index a </w:t>
      </w:r>
      <w:r w:rsidR="005A429E" w:rsidRPr="009D6615">
        <w:rPr>
          <w:sz w:val="20"/>
          <w:szCs w:val="20"/>
        </w:rPr>
        <w:t>oblíbenost produktu mezi klienty měřená objemem smluv prodaných </w:t>
      </w:r>
      <w:r w:rsidR="005A429E" w:rsidRPr="00D84B78">
        <w:rPr>
          <w:sz w:val="20"/>
          <w:szCs w:val="20"/>
        </w:rPr>
        <w:t>v hodnoceném období</w:t>
      </w:r>
      <w:r w:rsidR="005A429E">
        <w:rPr>
          <w:sz w:val="20"/>
          <w:szCs w:val="20"/>
        </w:rPr>
        <w:t>.</w:t>
      </w:r>
    </w:p>
    <w:p w14:paraId="7984E009" w14:textId="225CFAB2" w:rsidR="002015AA" w:rsidRDefault="00D35228" w:rsidP="001B249F">
      <w:pPr>
        <w:spacing w:after="160" w:line="278" w:lineRule="auto"/>
        <w:rPr>
          <w:sz w:val="20"/>
          <w:szCs w:val="20"/>
        </w:rPr>
      </w:pPr>
      <w:r w:rsidRPr="00D35228">
        <w:rPr>
          <w:noProof/>
          <w:sz w:val="20"/>
          <w:szCs w:val="20"/>
        </w:rPr>
        <w:drawing>
          <wp:anchor distT="0" distB="0" distL="114300" distR="114300" simplePos="0" relativeHeight="251658240" behindDoc="0" locked="0" layoutInCell="1" allowOverlap="1" wp14:anchorId="63B45924" wp14:editId="769707B9">
            <wp:simplePos x="0" y="0"/>
            <wp:positionH relativeFrom="margin">
              <wp:align>center</wp:align>
            </wp:positionH>
            <wp:positionV relativeFrom="paragraph">
              <wp:posOffset>614178</wp:posOffset>
            </wp:positionV>
            <wp:extent cx="5322688" cy="783106"/>
            <wp:effectExtent l="0" t="0" r="0" b="0"/>
            <wp:wrapTopAndBottom/>
            <wp:docPr id="159740309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0309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22688" cy="783106"/>
                    </a:xfrm>
                    <a:prstGeom prst="rect">
                      <a:avLst/>
                    </a:prstGeom>
                  </pic:spPr>
                </pic:pic>
              </a:graphicData>
            </a:graphic>
          </wp:anchor>
        </w:drawing>
      </w:r>
      <w:r w:rsidR="00F610FA" w:rsidRPr="1C224F3D">
        <w:rPr>
          <w:sz w:val="20"/>
          <w:szCs w:val="20"/>
        </w:rPr>
        <w:t xml:space="preserve">K rychlejší orientaci klienta </w:t>
      </w:r>
      <w:r w:rsidR="000B5BE6">
        <w:rPr>
          <w:sz w:val="20"/>
          <w:szCs w:val="20"/>
        </w:rPr>
        <w:t xml:space="preserve">v nabídce </w:t>
      </w:r>
      <w:r w:rsidR="00F610FA" w:rsidRPr="1C224F3D">
        <w:rPr>
          <w:sz w:val="20"/>
          <w:szCs w:val="20"/>
        </w:rPr>
        <w:t xml:space="preserve">slouží barevně </w:t>
      </w:r>
      <w:r w:rsidR="000B5BE6" w:rsidRPr="1C224F3D">
        <w:rPr>
          <w:sz w:val="20"/>
          <w:szCs w:val="20"/>
        </w:rPr>
        <w:t>označen</w:t>
      </w:r>
      <w:r w:rsidR="000B5BE6">
        <w:rPr>
          <w:sz w:val="20"/>
          <w:szCs w:val="20"/>
        </w:rPr>
        <w:t>é</w:t>
      </w:r>
      <w:r w:rsidR="000B5BE6" w:rsidRPr="1C224F3D">
        <w:rPr>
          <w:sz w:val="20"/>
          <w:szCs w:val="20"/>
        </w:rPr>
        <w:t xml:space="preserve"> čísl</w:t>
      </w:r>
      <w:r w:rsidR="000B5BE6">
        <w:rPr>
          <w:sz w:val="20"/>
          <w:szCs w:val="20"/>
        </w:rPr>
        <w:t xml:space="preserve">o </w:t>
      </w:r>
      <w:r w:rsidR="00F84533">
        <w:rPr>
          <w:sz w:val="20"/>
          <w:szCs w:val="20"/>
        </w:rPr>
        <w:t xml:space="preserve">u každého produktu </w:t>
      </w:r>
      <w:r w:rsidR="000B5BE6">
        <w:rPr>
          <w:sz w:val="20"/>
          <w:szCs w:val="20"/>
        </w:rPr>
        <w:t xml:space="preserve">na </w:t>
      </w:r>
      <w:r w:rsidR="000B5BE6" w:rsidRPr="1C224F3D">
        <w:rPr>
          <w:sz w:val="20"/>
          <w:szCs w:val="20"/>
        </w:rPr>
        <w:t>škál</w:t>
      </w:r>
      <w:r w:rsidR="000B5BE6">
        <w:rPr>
          <w:sz w:val="20"/>
          <w:szCs w:val="20"/>
        </w:rPr>
        <w:t xml:space="preserve">e </w:t>
      </w:r>
      <w:r w:rsidR="000B5BE6" w:rsidRPr="1C224F3D">
        <w:rPr>
          <w:sz w:val="20"/>
          <w:szCs w:val="20"/>
        </w:rPr>
        <w:t xml:space="preserve">1 </w:t>
      </w:r>
      <w:r w:rsidR="000B5BE6">
        <w:rPr>
          <w:sz w:val="20"/>
          <w:szCs w:val="20"/>
        </w:rPr>
        <w:t>až</w:t>
      </w:r>
      <w:r w:rsidR="000B5BE6" w:rsidRPr="1C224F3D">
        <w:rPr>
          <w:sz w:val="20"/>
          <w:szCs w:val="20"/>
        </w:rPr>
        <w:t xml:space="preserve"> 10</w:t>
      </w:r>
      <w:r w:rsidR="000B5BE6">
        <w:rPr>
          <w:sz w:val="20"/>
          <w:szCs w:val="20"/>
        </w:rPr>
        <w:t xml:space="preserve">. </w:t>
      </w:r>
      <w:r w:rsidR="00F84533" w:rsidRPr="002015AA">
        <w:rPr>
          <w:sz w:val="20"/>
          <w:szCs w:val="20"/>
        </w:rPr>
        <w:t>Čím vyšší skóre produkt získá, tím komplexnější ochranu a širší rozsah služeb nabízí</w:t>
      </w:r>
      <w:r w:rsidR="00EA478A">
        <w:rPr>
          <w:sz w:val="20"/>
          <w:szCs w:val="20"/>
        </w:rPr>
        <w:t xml:space="preserve">. </w:t>
      </w:r>
    </w:p>
    <w:p w14:paraId="6944135D" w14:textId="013D2910" w:rsidR="00D35228" w:rsidRDefault="00D35228" w:rsidP="001B249F">
      <w:pPr>
        <w:spacing w:after="160" w:line="278" w:lineRule="auto"/>
        <w:rPr>
          <w:sz w:val="20"/>
          <w:szCs w:val="20"/>
        </w:rPr>
      </w:pPr>
    </w:p>
    <w:p w14:paraId="26B5C409" w14:textId="25B7D237" w:rsidR="001B249F" w:rsidRPr="00F50339" w:rsidRDefault="001B249F" w:rsidP="001B249F">
      <w:pPr>
        <w:spacing w:after="160" w:line="278" w:lineRule="auto"/>
        <w:rPr>
          <w:b/>
          <w:bCs/>
          <w:i/>
          <w:iCs/>
          <w:sz w:val="20"/>
          <w:szCs w:val="20"/>
        </w:rPr>
      </w:pPr>
      <w:r w:rsidRPr="001B249F">
        <w:rPr>
          <w:i/>
          <w:iCs/>
          <w:sz w:val="20"/>
          <w:szCs w:val="20"/>
        </w:rPr>
        <w:t>„</w:t>
      </w:r>
      <w:r w:rsidR="00DC2B3A" w:rsidRPr="00DC2B3A">
        <w:rPr>
          <w:i/>
          <w:iCs/>
          <w:sz w:val="20"/>
          <w:szCs w:val="20"/>
        </w:rPr>
        <w:t xml:space="preserve">Při výběru pojištění je přirozené dívat se na cenu. </w:t>
      </w:r>
      <w:r w:rsidR="00B75D94">
        <w:rPr>
          <w:i/>
          <w:iCs/>
          <w:sz w:val="20"/>
          <w:szCs w:val="20"/>
        </w:rPr>
        <w:t>C</w:t>
      </w:r>
      <w:r w:rsidR="00777FE5">
        <w:rPr>
          <w:i/>
          <w:iCs/>
          <w:sz w:val="20"/>
          <w:szCs w:val="20"/>
        </w:rPr>
        <w:t xml:space="preserve">enově </w:t>
      </w:r>
      <w:r w:rsidR="00DC2B3A" w:rsidRPr="00DC2B3A">
        <w:rPr>
          <w:i/>
          <w:iCs/>
          <w:sz w:val="20"/>
          <w:szCs w:val="20"/>
        </w:rPr>
        <w:t xml:space="preserve">podobně nabídky se ale mohou výrazně lišit v rozsahu krytí, limitech nebo asistenčních službách. </w:t>
      </w:r>
      <w:r w:rsidR="00396D7E">
        <w:rPr>
          <w:i/>
          <w:iCs/>
          <w:sz w:val="20"/>
          <w:szCs w:val="20"/>
        </w:rPr>
        <w:t>Vytvořili jsme proto</w:t>
      </w:r>
      <w:r w:rsidR="00DC2B3A" w:rsidRPr="00DC2B3A">
        <w:rPr>
          <w:i/>
          <w:iCs/>
          <w:sz w:val="20"/>
          <w:szCs w:val="20"/>
        </w:rPr>
        <w:t xml:space="preserve"> jednoduchý ukazatel, podle kterého</w:t>
      </w:r>
      <w:r w:rsidR="00396D7E">
        <w:rPr>
          <w:i/>
          <w:iCs/>
          <w:sz w:val="20"/>
          <w:szCs w:val="20"/>
        </w:rPr>
        <w:t xml:space="preserve"> klienti</w:t>
      </w:r>
      <w:r w:rsidR="00DC2B3A" w:rsidRPr="00DC2B3A">
        <w:rPr>
          <w:i/>
          <w:iCs/>
          <w:sz w:val="20"/>
          <w:szCs w:val="20"/>
        </w:rPr>
        <w:t xml:space="preserve"> dokážou rychle posoudit nejen cenu, ale i celkovou kvalitu produktu</w:t>
      </w:r>
      <w:r w:rsidR="004A6D4E">
        <w:rPr>
          <w:i/>
          <w:iCs/>
          <w:sz w:val="20"/>
          <w:szCs w:val="20"/>
        </w:rPr>
        <w:t>.</w:t>
      </w:r>
      <w:r w:rsidR="00534CD7">
        <w:rPr>
          <w:i/>
          <w:iCs/>
          <w:sz w:val="20"/>
          <w:szCs w:val="20"/>
        </w:rPr>
        <w:t xml:space="preserve">,“ </w:t>
      </w:r>
      <w:r w:rsidR="003C68DA">
        <w:rPr>
          <w:i/>
          <w:iCs/>
          <w:sz w:val="20"/>
          <w:szCs w:val="20"/>
        </w:rPr>
        <w:t>uvádí</w:t>
      </w:r>
      <w:r w:rsidR="00E55677">
        <w:rPr>
          <w:i/>
          <w:iCs/>
          <w:sz w:val="20"/>
          <w:szCs w:val="20"/>
        </w:rPr>
        <w:t xml:space="preserve"> </w:t>
      </w:r>
      <w:r w:rsidR="00534CD7" w:rsidRPr="001B249F">
        <w:rPr>
          <w:b/>
          <w:bCs/>
          <w:sz w:val="20"/>
          <w:szCs w:val="20"/>
        </w:rPr>
        <w:t>Martin Kožár, generální ředitel Skupiny Klik.cz</w:t>
      </w:r>
      <w:r w:rsidR="009452BA">
        <w:rPr>
          <w:b/>
          <w:bCs/>
          <w:sz w:val="20"/>
          <w:szCs w:val="20"/>
        </w:rPr>
        <w:t xml:space="preserve"> </w:t>
      </w:r>
      <w:r w:rsidR="009452BA" w:rsidRPr="00D159EE">
        <w:rPr>
          <w:sz w:val="20"/>
          <w:szCs w:val="20"/>
        </w:rPr>
        <w:t>a dodá</w:t>
      </w:r>
      <w:r w:rsidR="0042502E">
        <w:rPr>
          <w:sz w:val="20"/>
          <w:szCs w:val="20"/>
        </w:rPr>
        <w:t>vá</w:t>
      </w:r>
      <w:r w:rsidR="00D159EE">
        <w:rPr>
          <w:sz w:val="20"/>
          <w:szCs w:val="20"/>
        </w:rPr>
        <w:t xml:space="preserve">: </w:t>
      </w:r>
      <w:r w:rsidR="00D159EE" w:rsidRPr="00F50339">
        <w:rPr>
          <w:i/>
          <w:iCs/>
          <w:sz w:val="20"/>
          <w:szCs w:val="20"/>
        </w:rPr>
        <w:t>„</w:t>
      </w:r>
      <w:r w:rsidR="00F50339" w:rsidRPr="00F50339">
        <w:rPr>
          <w:i/>
          <w:iCs/>
          <w:sz w:val="20"/>
          <w:szCs w:val="20"/>
        </w:rPr>
        <w:t>Index zároveň poskytuje zpětnou vazbu pojišťovnám. Ukazuje, ve kterých oblastech jejich produkty vynikají a</w:t>
      </w:r>
      <w:r w:rsidR="00E0239B" w:rsidRPr="00E0239B">
        <w:rPr>
          <w:i/>
          <w:iCs/>
          <w:sz w:val="20"/>
          <w:szCs w:val="20"/>
        </w:rPr>
        <w:t> </w:t>
      </w:r>
      <w:r w:rsidR="00F50339" w:rsidRPr="00F50339">
        <w:rPr>
          <w:i/>
          <w:iCs/>
          <w:sz w:val="20"/>
          <w:szCs w:val="20"/>
        </w:rPr>
        <w:t>kde je naopak prostor ke zlepšení. Dlouhodobě tak může</w:t>
      </w:r>
      <w:r w:rsidR="00475775">
        <w:rPr>
          <w:i/>
          <w:iCs/>
          <w:sz w:val="20"/>
          <w:szCs w:val="20"/>
        </w:rPr>
        <w:t>me</w:t>
      </w:r>
      <w:r w:rsidR="00F50339" w:rsidRPr="00F50339">
        <w:rPr>
          <w:i/>
          <w:iCs/>
          <w:sz w:val="20"/>
          <w:szCs w:val="20"/>
        </w:rPr>
        <w:t xml:space="preserve"> přispět k větší transparentnosti a</w:t>
      </w:r>
      <w:r w:rsidR="00E0239B" w:rsidRPr="00E0239B">
        <w:rPr>
          <w:i/>
          <w:iCs/>
          <w:sz w:val="20"/>
          <w:szCs w:val="20"/>
        </w:rPr>
        <w:t> </w:t>
      </w:r>
      <w:r w:rsidR="00E4077A" w:rsidRPr="00F50339">
        <w:rPr>
          <w:i/>
          <w:iCs/>
          <w:sz w:val="20"/>
          <w:szCs w:val="20"/>
        </w:rPr>
        <w:t>dalšímu rozvoji kvality pojistného trhu</w:t>
      </w:r>
      <w:r w:rsidR="00DA5D84" w:rsidRPr="00F50339">
        <w:rPr>
          <w:i/>
          <w:iCs/>
          <w:sz w:val="20"/>
          <w:szCs w:val="20"/>
        </w:rPr>
        <w:t>.“</w:t>
      </w:r>
    </w:p>
    <w:p w14:paraId="0E8A50A8" w14:textId="5077E641" w:rsidR="004E00AC" w:rsidRDefault="004E00AC" w:rsidP="00D84B78">
      <w:pPr>
        <w:spacing w:after="160" w:line="278" w:lineRule="auto"/>
        <w:rPr>
          <w:sz w:val="20"/>
          <w:szCs w:val="20"/>
        </w:rPr>
      </w:pPr>
      <w:r>
        <w:rPr>
          <w:sz w:val="20"/>
          <w:szCs w:val="20"/>
        </w:rPr>
        <w:t xml:space="preserve">Skupina </w:t>
      </w:r>
      <w:r w:rsidRPr="004E00AC">
        <w:rPr>
          <w:sz w:val="20"/>
          <w:szCs w:val="20"/>
        </w:rPr>
        <w:t>Klik.cz představil</w:t>
      </w:r>
      <w:r w:rsidR="008F7B1D">
        <w:rPr>
          <w:sz w:val="20"/>
          <w:szCs w:val="20"/>
        </w:rPr>
        <w:t xml:space="preserve">a Klik index </w:t>
      </w:r>
      <w:r w:rsidRPr="004E00AC">
        <w:rPr>
          <w:sz w:val="20"/>
          <w:szCs w:val="20"/>
        </w:rPr>
        <w:t xml:space="preserve">letos na jaře u cestovního pojištění a postupně </w:t>
      </w:r>
      <w:r w:rsidR="00BC23CF">
        <w:rPr>
          <w:sz w:val="20"/>
          <w:szCs w:val="20"/>
        </w:rPr>
        <w:t xml:space="preserve">jej </w:t>
      </w:r>
      <w:r w:rsidRPr="004E00AC">
        <w:rPr>
          <w:sz w:val="20"/>
          <w:szCs w:val="20"/>
        </w:rPr>
        <w:t>rozšiřuje</w:t>
      </w:r>
      <w:r w:rsidR="00BC23CF">
        <w:rPr>
          <w:sz w:val="20"/>
          <w:szCs w:val="20"/>
        </w:rPr>
        <w:t xml:space="preserve"> </w:t>
      </w:r>
      <w:r w:rsidRPr="004E00AC">
        <w:rPr>
          <w:sz w:val="20"/>
          <w:szCs w:val="20"/>
        </w:rPr>
        <w:t>do dalších kategorií</w:t>
      </w:r>
      <w:r w:rsidR="00174E46">
        <w:rPr>
          <w:sz w:val="20"/>
          <w:szCs w:val="20"/>
        </w:rPr>
        <w:t xml:space="preserve"> - a</w:t>
      </w:r>
      <w:r w:rsidRPr="004E00AC">
        <w:rPr>
          <w:sz w:val="20"/>
          <w:szCs w:val="20"/>
        </w:rPr>
        <w:t xml:space="preserve">ktuálně </w:t>
      </w:r>
      <w:r w:rsidR="005941C9">
        <w:rPr>
          <w:sz w:val="20"/>
          <w:szCs w:val="20"/>
        </w:rPr>
        <w:t>pro</w:t>
      </w:r>
      <w:r w:rsidRPr="004E00AC">
        <w:rPr>
          <w:sz w:val="20"/>
          <w:szCs w:val="20"/>
        </w:rPr>
        <w:t xml:space="preserve"> produkty povinného ručení a havarijního pojištění.</w:t>
      </w:r>
    </w:p>
    <w:p w14:paraId="262E54C1" w14:textId="08D7E30B" w:rsidR="001B249F" w:rsidRPr="001B249F" w:rsidRDefault="00DB6AC8" w:rsidP="00D84B78">
      <w:pPr>
        <w:spacing w:after="160" w:line="278" w:lineRule="auto"/>
        <w:rPr>
          <w:sz w:val="20"/>
          <w:szCs w:val="20"/>
        </w:rPr>
      </w:pPr>
      <w:r w:rsidRPr="0D83A334">
        <w:rPr>
          <w:sz w:val="20"/>
          <w:szCs w:val="20"/>
        </w:rPr>
        <w:t xml:space="preserve">V </w:t>
      </w:r>
      <w:r w:rsidR="001B249F" w:rsidRPr="0D83A334">
        <w:rPr>
          <w:sz w:val="20"/>
          <w:szCs w:val="20"/>
        </w:rPr>
        <w:t>kategori</w:t>
      </w:r>
      <w:r w:rsidR="00AF6F82" w:rsidRPr="0D83A334">
        <w:rPr>
          <w:sz w:val="20"/>
          <w:szCs w:val="20"/>
        </w:rPr>
        <w:t>i</w:t>
      </w:r>
      <w:r w:rsidR="001B249F" w:rsidRPr="0D83A334">
        <w:rPr>
          <w:sz w:val="20"/>
          <w:szCs w:val="20"/>
        </w:rPr>
        <w:t xml:space="preserve"> </w:t>
      </w:r>
      <w:r w:rsidR="00F51DC4" w:rsidRPr="0D83A334">
        <w:rPr>
          <w:b/>
          <w:bCs/>
          <w:sz w:val="20"/>
          <w:szCs w:val="20"/>
        </w:rPr>
        <w:t>povinné ručení</w:t>
      </w:r>
      <w:r w:rsidR="00D665B9" w:rsidRPr="0D83A334">
        <w:rPr>
          <w:b/>
          <w:bCs/>
          <w:sz w:val="20"/>
          <w:szCs w:val="20"/>
        </w:rPr>
        <w:t xml:space="preserve"> </w:t>
      </w:r>
      <w:r w:rsidR="001B249F" w:rsidRPr="0D83A334">
        <w:rPr>
          <w:sz w:val="20"/>
          <w:szCs w:val="20"/>
        </w:rPr>
        <w:t>se vítězem roku 2026</w:t>
      </w:r>
      <w:r w:rsidR="001B249F" w:rsidRPr="0D83A334">
        <w:rPr>
          <w:b/>
          <w:bCs/>
          <w:sz w:val="20"/>
          <w:szCs w:val="20"/>
        </w:rPr>
        <w:t xml:space="preserve"> </w:t>
      </w:r>
      <w:r w:rsidR="001B249F" w:rsidRPr="0D83A334">
        <w:rPr>
          <w:sz w:val="20"/>
          <w:szCs w:val="20"/>
        </w:rPr>
        <w:t>stal produkt</w:t>
      </w:r>
      <w:r w:rsidR="001B249F" w:rsidRPr="0D83A334">
        <w:rPr>
          <w:b/>
          <w:bCs/>
          <w:sz w:val="20"/>
          <w:szCs w:val="20"/>
        </w:rPr>
        <w:t xml:space="preserve"> </w:t>
      </w:r>
      <w:r w:rsidR="00F51DC4" w:rsidRPr="0D83A334">
        <w:rPr>
          <w:b/>
          <w:bCs/>
          <w:sz w:val="20"/>
          <w:szCs w:val="20"/>
        </w:rPr>
        <w:t>DIRECT s limitem 100 </w:t>
      </w:r>
      <w:r w:rsidR="004C68BE" w:rsidRPr="0D83A334">
        <w:rPr>
          <w:b/>
          <w:bCs/>
          <w:sz w:val="20"/>
          <w:szCs w:val="20"/>
        </w:rPr>
        <w:t>milionů korun</w:t>
      </w:r>
      <w:r w:rsidR="001B249F" w:rsidRPr="0D83A334">
        <w:rPr>
          <w:b/>
          <w:bCs/>
          <w:sz w:val="20"/>
          <w:szCs w:val="20"/>
        </w:rPr>
        <w:t xml:space="preserve"> od </w:t>
      </w:r>
      <w:r w:rsidR="00982434" w:rsidRPr="0D83A334">
        <w:rPr>
          <w:b/>
          <w:bCs/>
          <w:sz w:val="20"/>
          <w:szCs w:val="20"/>
        </w:rPr>
        <w:t>Direct pojišťovny.</w:t>
      </w:r>
      <w:r w:rsidR="0082705F" w:rsidRPr="0D83A334">
        <w:rPr>
          <w:sz w:val="20"/>
          <w:szCs w:val="20"/>
        </w:rPr>
        <w:t xml:space="preserve"> </w:t>
      </w:r>
      <w:r w:rsidR="00C148A4" w:rsidRPr="0D83A334">
        <w:rPr>
          <w:sz w:val="20"/>
          <w:szCs w:val="20"/>
        </w:rPr>
        <w:t>Vítězný produkt n</w:t>
      </w:r>
      <w:r w:rsidR="00F735B9" w:rsidRPr="0D83A334">
        <w:rPr>
          <w:sz w:val="20"/>
          <w:szCs w:val="20"/>
        </w:rPr>
        <w:t>abízí základní asistenční služby při nehodě a krytí škody způsobené provozem vozidla</w:t>
      </w:r>
      <w:r w:rsidR="00B246D1" w:rsidRPr="0D83A334">
        <w:rPr>
          <w:sz w:val="20"/>
          <w:szCs w:val="20"/>
        </w:rPr>
        <w:t xml:space="preserve"> n</w:t>
      </w:r>
      <w:r w:rsidR="00F735B9" w:rsidRPr="0D83A334">
        <w:rPr>
          <w:sz w:val="20"/>
          <w:szCs w:val="20"/>
        </w:rPr>
        <w:t xml:space="preserve">a zdraví </w:t>
      </w:r>
      <w:r w:rsidR="00B246D1" w:rsidRPr="0D83A334">
        <w:rPr>
          <w:sz w:val="20"/>
          <w:szCs w:val="20"/>
        </w:rPr>
        <w:t>a majetku, ob</w:t>
      </w:r>
      <w:r w:rsidR="004B4B02" w:rsidRPr="0D83A334">
        <w:rPr>
          <w:sz w:val="20"/>
          <w:szCs w:val="20"/>
        </w:rPr>
        <w:t xml:space="preserve">ojí </w:t>
      </w:r>
      <w:r w:rsidR="00F735B9" w:rsidRPr="0D83A334">
        <w:rPr>
          <w:sz w:val="20"/>
          <w:szCs w:val="20"/>
        </w:rPr>
        <w:t>s limitem 100 000 000 Kč</w:t>
      </w:r>
      <w:r w:rsidR="004B4B02" w:rsidRPr="0D83A334">
        <w:rPr>
          <w:sz w:val="20"/>
          <w:szCs w:val="20"/>
        </w:rPr>
        <w:t>.</w:t>
      </w:r>
      <w:r w:rsidR="009124FC" w:rsidRPr="0D83A334">
        <w:rPr>
          <w:sz w:val="20"/>
          <w:szCs w:val="20"/>
        </w:rPr>
        <w:t xml:space="preserve"> </w:t>
      </w:r>
    </w:p>
    <w:p w14:paraId="5A762E87" w14:textId="691C42DD" w:rsidR="001B249F" w:rsidRPr="008347DF" w:rsidRDefault="001B249F" w:rsidP="001B249F">
      <w:pPr>
        <w:spacing w:after="160" w:line="278" w:lineRule="auto"/>
        <w:rPr>
          <w:i/>
          <w:iCs/>
          <w:sz w:val="20"/>
          <w:szCs w:val="20"/>
        </w:rPr>
      </w:pPr>
      <w:r w:rsidRPr="001B249F">
        <w:rPr>
          <w:i/>
          <w:iCs/>
          <w:sz w:val="20"/>
          <w:szCs w:val="20"/>
        </w:rPr>
        <w:lastRenderedPageBreak/>
        <w:t>„</w:t>
      </w:r>
      <w:r w:rsidR="00B4530A" w:rsidRPr="00B4530A">
        <w:rPr>
          <w:i/>
          <w:iCs/>
          <w:sz w:val="20"/>
          <w:szCs w:val="20"/>
        </w:rPr>
        <w:t>Děkujeme všem klientům, kteří využívají naše produkty a máme velkou radost, že ocenění získalo právě naše povinné ručení. Bereme ho jako potvrzení, že dělat pojištění jednoduše, srozumitelně a bez zbytečných komplikací dává smysl. Děkujeme všem klientům za důvěru</w:t>
      </w:r>
      <w:r w:rsidR="008347DF">
        <w:rPr>
          <w:i/>
          <w:iCs/>
          <w:sz w:val="20"/>
          <w:szCs w:val="20"/>
        </w:rPr>
        <w:t xml:space="preserve">, </w:t>
      </w:r>
      <w:r w:rsidR="00B4530A" w:rsidRPr="00B4530A">
        <w:rPr>
          <w:i/>
          <w:iCs/>
          <w:sz w:val="20"/>
          <w:szCs w:val="20"/>
        </w:rPr>
        <w:t>právě díky ní můžeme naše služby dál zlepšovat a být tu pro ně, když nás opravdu potřebuj</w:t>
      </w:r>
      <w:r w:rsidR="008347DF">
        <w:rPr>
          <w:i/>
          <w:iCs/>
          <w:sz w:val="20"/>
          <w:szCs w:val="20"/>
        </w:rPr>
        <w:t>í</w:t>
      </w:r>
      <w:r w:rsidRPr="001B249F">
        <w:rPr>
          <w:i/>
          <w:iCs/>
          <w:sz w:val="20"/>
          <w:szCs w:val="20"/>
        </w:rPr>
        <w:t>,“</w:t>
      </w:r>
      <w:r w:rsidRPr="001B249F">
        <w:rPr>
          <w:sz w:val="20"/>
          <w:szCs w:val="20"/>
        </w:rPr>
        <w:t xml:space="preserve"> uvádí </w:t>
      </w:r>
      <w:r w:rsidR="008347DF">
        <w:rPr>
          <w:b/>
          <w:bCs/>
          <w:sz w:val="20"/>
          <w:szCs w:val="20"/>
        </w:rPr>
        <w:t>Radim Krist</w:t>
      </w:r>
      <w:r w:rsidR="00A7561E">
        <w:rPr>
          <w:b/>
          <w:bCs/>
          <w:sz w:val="20"/>
          <w:szCs w:val="20"/>
        </w:rPr>
        <w:t xml:space="preserve">, </w:t>
      </w:r>
      <w:r w:rsidR="00BA128E">
        <w:rPr>
          <w:b/>
          <w:bCs/>
          <w:sz w:val="20"/>
          <w:szCs w:val="20"/>
        </w:rPr>
        <w:t xml:space="preserve">obchodní ředitel, </w:t>
      </w:r>
      <w:r w:rsidR="00F6076E">
        <w:rPr>
          <w:b/>
          <w:bCs/>
          <w:sz w:val="20"/>
          <w:szCs w:val="20"/>
        </w:rPr>
        <w:t>Direct</w:t>
      </w:r>
      <w:r w:rsidR="00F717BF">
        <w:rPr>
          <w:b/>
          <w:bCs/>
          <w:sz w:val="20"/>
          <w:szCs w:val="20"/>
        </w:rPr>
        <w:t xml:space="preserve"> pojišťovna</w:t>
      </w:r>
      <w:r w:rsidRPr="001B249F">
        <w:rPr>
          <w:b/>
          <w:bCs/>
          <w:sz w:val="20"/>
          <w:szCs w:val="20"/>
        </w:rPr>
        <w:t>.</w:t>
      </w:r>
    </w:p>
    <w:p w14:paraId="3E56D456" w14:textId="2E0FB65B" w:rsidR="00E56CA2" w:rsidRPr="00E56CA2" w:rsidRDefault="00E56CA2" w:rsidP="00E56CA2">
      <w:pPr>
        <w:spacing w:after="160" w:line="278" w:lineRule="auto"/>
        <w:rPr>
          <w:sz w:val="20"/>
          <w:szCs w:val="20"/>
        </w:rPr>
      </w:pPr>
      <w:r w:rsidRPr="00E56CA2">
        <w:rPr>
          <w:sz w:val="20"/>
          <w:szCs w:val="20"/>
        </w:rPr>
        <w:t xml:space="preserve">V kategorii </w:t>
      </w:r>
      <w:r w:rsidRPr="00E56CA2">
        <w:rPr>
          <w:b/>
          <w:bCs/>
          <w:sz w:val="20"/>
          <w:szCs w:val="20"/>
        </w:rPr>
        <w:t>havarijního pojištění</w:t>
      </w:r>
      <w:r w:rsidRPr="00E56CA2">
        <w:rPr>
          <w:sz w:val="20"/>
          <w:szCs w:val="20"/>
        </w:rPr>
        <w:t xml:space="preserve"> </w:t>
      </w:r>
      <w:r w:rsidR="001767DB">
        <w:rPr>
          <w:sz w:val="20"/>
          <w:szCs w:val="20"/>
        </w:rPr>
        <w:t xml:space="preserve">za rok 2026 </w:t>
      </w:r>
      <w:r w:rsidRPr="00E56CA2">
        <w:rPr>
          <w:sz w:val="20"/>
          <w:szCs w:val="20"/>
        </w:rPr>
        <w:t xml:space="preserve">zvítězil produkt s obchodním názvem </w:t>
      </w:r>
      <w:r w:rsidRPr="001767DB">
        <w:rPr>
          <w:b/>
          <w:bCs/>
          <w:sz w:val="20"/>
          <w:szCs w:val="20"/>
        </w:rPr>
        <w:t>„Allrisk“</w:t>
      </w:r>
      <w:r w:rsidRPr="00E56CA2">
        <w:rPr>
          <w:sz w:val="20"/>
          <w:szCs w:val="20"/>
        </w:rPr>
        <w:t xml:space="preserve"> od </w:t>
      </w:r>
      <w:r w:rsidRPr="001767DB">
        <w:rPr>
          <w:b/>
          <w:bCs/>
          <w:sz w:val="20"/>
          <w:szCs w:val="20"/>
        </w:rPr>
        <w:t>České podnikatelské pojišťovny</w:t>
      </w:r>
      <w:r w:rsidR="00583E4C">
        <w:rPr>
          <w:b/>
          <w:bCs/>
          <w:sz w:val="20"/>
          <w:szCs w:val="20"/>
        </w:rPr>
        <w:t xml:space="preserve"> (ČPP)</w:t>
      </w:r>
      <w:r w:rsidRPr="001767DB">
        <w:rPr>
          <w:b/>
          <w:bCs/>
          <w:sz w:val="20"/>
          <w:szCs w:val="20"/>
        </w:rPr>
        <w:t>.</w:t>
      </w:r>
      <w:r w:rsidRPr="00E56CA2">
        <w:rPr>
          <w:sz w:val="20"/>
          <w:szCs w:val="20"/>
        </w:rPr>
        <w:t xml:space="preserve"> Produkt kryje všechna klasická havarijní rizika </w:t>
      </w:r>
      <w:r w:rsidR="007E3E8F">
        <w:rPr>
          <w:sz w:val="20"/>
          <w:szCs w:val="20"/>
        </w:rPr>
        <w:t>h</w:t>
      </w:r>
      <w:r w:rsidRPr="00E56CA2">
        <w:rPr>
          <w:sz w:val="20"/>
          <w:szCs w:val="20"/>
        </w:rPr>
        <w:t xml:space="preserve">avárie, </w:t>
      </w:r>
      <w:r w:rsidR="007E3E8F">
        <w:rPr>
          <w:sz w:val="20"/>
          <w:szCs w:val="20"/>
        </w:rPr>
        <w:t>o</w:t>
      </w:r>
      <w:r w:rsidRPr="00E56CA2">
        <w:rPr>
          <w:sz w:val="20"/>
          <w:szCs w:val="20"/>
        </w:rPr>
        <w:t xml:space="preserve">dcizení, </w:t>
      </w:r>
      <w:r w:rsidR="007E3E8F">
        <w:rPr>
          <w:sz w:val="20"/>
          <w:szCs w:val="20"/>
        </w:rPr>
        <w:t>ž</w:t>
      </w:r>
      <w:r w:rsidRPr="00E56CA2">
        <w:rPr>
          <w:sz w:val="20"/>
          <w:szCs w:val="20"/>
        </w:rPr>
        <w:t xml:space="preserve">ivelních událostí a </w:t>
      </w:r>
      <w:r w:rsidR="007E3E8F">
        <w:rPr>
          <w:sz w:val="20"/>
          <w:szCs w:val="20"/>
        </w:rPr>
        <w:t>v</w:t>
      </w:r>
      <w:r w:rsidRPr="00E56CA2">
        <w:rPr>
          <w:sz w:val="20"/>
          <w:szCs w:val="20"/>
        </w:rPr>
        <w:t>andalismu</w:t>
      </w:r>
      <w:r w:rsidR="007E3E8F">
        <w:rPr>
          <w:sz w:val="20"/>
          <w:szCs w:val="20"/>
        </w:rPr>
        <w:t xml:space="preserve"> a </w:t>
      </w:r>
      <w:r w:rsidRPr="00E56CA2">
        <w:rPr>
          <w:sz w:val="20"/>
          <w:szCs w:val="20"/>
        </w:rPr>
        <w:t>nabízí i základní asistenční služby Standard pro případ nehody nebo poruchy.</w:t>
      </w:r>
    </w:p>
    <w:p w14:paraId="006DD614" w14:textId="77777777" w:rsidR="0096609C" w:rsidRDefault="00E56CA2" w:rsidP="00E56CA2">
      <w:pPr>
        <w:spacing w:after="160" w:line="278" w:lineRule="auto"/>
        <w:rPr>
          <w:i/>
          <w:iCs/>
          <w:sz w:val="20"/>
          <w:szCs w:val="20"/>
        </w:rPr>
      </w:pPr>
      <w:r w:rsidRPr="00E56CA2">
        <w:rPr>
          <w:i/>
          <w:iCs/>
          <w:sz w:val="20"/>
          <w:szCs w:val="20"/>
        </w:rPr>
        <w:t xml:space="preserve">„V ČPP dlouhodobě budujeme moderní autopojištění, které vnímáme především jako službu. Pojišťovna má zafungovat rychle a dokázat se o klienta postarat od A do Z, což řidiči nejvíce ocení při vyřizování pojistných událostí včetně případných poruch vozidla. Vynikající službu nám v této oblasti zajišťuje asistenční služba, která na místě zajistí opravu nebo odtah vozidla do nejbližšího servisu. V rámci tohoto pojištění je možné nabídnout variantu odtahu i ze zahraničí, náhradní vůz, či ubytování v nouzi, čehož klienti rádi využívají. Jsme proto velmi rádi, že takto pozitivně vnímají naši nabídku nejen klienti, ale i odborná veřejnost,“ </w:t>
      </w:r>
      <w:r w:rsidRPr="0096609C">
        <w:rPr>
          <w:sz w:val="20"/>
          <w:szCs w:val="20"/>
        </w:rPr>
        <w:t>uvádí</w:t>
      </w:r>
      <w:r w:rsidRPr="0096609C">
        <w:rPr>
          <w:b/>
          <w:bCs/>
          <w:sz w:val="20"/>
          <w:szCs w:val="20"/>
        </w:rPr>
        <w:t xml:space="preserve"> Miloš Velíšek, supervizor pojištění vozidel z České podnikatelské pojišťovny</w:t>
      </w:r>
      <w:r w:rsidRPr="00E56CA2">
        <w:rPr>
          <w:i/>
          <w:iCs/>
          <w:sz w:val="20"/>
          <w:szCs w:val="20"/>
        </w:rPr>
        <w:t>.</w:t>
      </w:r>
    </w:p>
    <w:p w14:paraId="660BC3DB" w14:textId="0098C944" w:rsidR="00AA3100" w:rsidRDefault="001B249F" w:rsidP="00E56CA2">
      <w:pPr>
        <w:spacing w:after="160" w:line="278" w:lineRule="auto"/>
        <w:rPr>
          <w:sz w:val="20"/>
          <w:szCs w:val="20"/>
        </w:rPr>
      </w:pPr>
      <w:r w:rsidRPr="1C224F3D">
        <w:rPr>
          <w:sz w:val="20"/>
          <w:szCs w:val="20"/>
        </w:rPr>
        <w:t xml:space="preserve">Hodnocení produktů </w:t>
      </w:r>
      <w:r w:rsidR="00F717BF">
        <w:rPr>
          <w:sz w:val="20"/>
          <w:szCs w:val="20"/>
        </w:rPr>
        <w:t>auto</w:t>
      </w:r>
      <w:r w:rsidR="0044341C" w:rsidRPr="1C224F3D">
        <w:rPr>
          <w:sz w:val="20"/>
          <w:szCs w:val="20"/>
        </w:rPr>
        <w:t xml:space="preserve">pojištění </w:t>
      </w:r>
      <w:r w:rsidRPr="1C224F3D">
        <w:rPr>
          <w:sz w:val="20"/>
          <w:szCs w:val="20"/>
        </w:rPr>
        <w:t xml:space="preserve">se vztahuje na </w:t>
      </w:r>
      <w:r w:rsidR="0D378351" w:rsidRPr="1C224F3D">
        <w:rPr>
          <w:sz w:val="20"/>
          <w:szCs w:val="20"/>
        </w:rPr>
        <w:t>čtyři poslední kvartály</w:t>
      </w:r>
      <w:r w:rsidR="00883D7A" w:rsidRPr="1C224F3D">
        <w:rPr>
          <w:sz w:val="20"/>
          <w:szCs w:val="20"/>
        </w:rPr>
        <w:t xml:space="preserve"> před vyhlášením</w:t>
      </w:r>
      <w:r w:rsidR="00FE5806">
        <w:rPr>
          <w:sz w:val="20"/>
          <w:szCs w:val="20"/>
        </w:rPr>
        <w:t xml:space="preserve"> </w:t>
      </w:r>
      <w:r w:rsidR="00FE5806" w:rsidRPr="1C224F3D">
        <w:rPr>
          <w:sz w:val="20"/>
          <w:szCs w:val="20"/>
        </w:rPr>
        <w:t xml:space="preserve">Metodika </w:t>
      </w:r>
      <w:r w:rsidR="00007DB6">
        <w:rPr>
          <w:sz w:val="20"/>
          <w:szCs w:val="20"/>
        </w:rPr>
        <w:t>je</w:t>
      </w:r>
      <w:r w:rsidRPr="1C224F3D">
        <w:rPr>
          <w:sz w:val="20"/>
          <w:szCs w:val="20"/>
        </w:rPr>
        <w:t xml:space="preserve"> vytvořena s cílem co nejpřesněji odrážet reálnou kvalitu pojištění a jeho přínos pro klienta. </w:t>
      </w:r>
    </w:p>
    <w:p w14:paraId="16262216" w14:textId="7C3DB312" w:rsidR="00646898" w:rsidRDefault="001B249F" w:rsidP="00D26658">
      <w:pPr>
        <w:spacing w:after="160" w:line="278" w:lineRule="auto"/>
        <w:rPr>
          <w:sz w:val="20"/>
          <w:szCs w:val="20"/>
        </w:rPr>
      </w:pPr>
      <w:r w:rsidRPr="1C224F3D">
        <w:rPr>
          <w:sz w:val="20"/>
          <w:szCs w:val="20"/>
        </w:rPr>
        <w:t>Podrobnosti najdete na</w:t>
      </w:r>
      <w:r w:rsidR="00FA7F69">
        <w:rPr>
          <w:sz w:val="20"/>
          <w:szCs w:val="20"/>
        </w:rPr>
        <w:t xml:space="preserve">: </w:t>
      </w:r>
      <w:hyperlink r:id="rId9" w:history="1">
        <w:r w:rsidR="00AA3100" w:rsidRPr="00AA3100">
          <w:rPr>
            <w:rStyle w:val="Hypertextovodkaz"/>
            <w:sz w:val="20"/>
            <w:szCs w:val="20"/>
          </w:rPr>
          <w:t>Klik index | Klik.cz</w:t>
        </w:r>
      </w:hyperlink>
    </w:p>
    <w:p w14:paraId="3AADBF0C" w14:textId="3A2A8560" w:rsidR="00476614" w:rsidRPr="00A011E4" w:rsidRDefault="00FA7F69" w:rsidP="00E267C6">
      <w:pPr>
        <w:pStyle w:val="Zkladntext"/>
        <w:spacing w:before="240" w:line="276" w:lineRule="auto"/>
        <w:jc w:val="left"/>
      </w:pPr>
      <w:r w:rsidRPr="00592469">
        <w:rPr>
          <w:b/>
          <w:bCs/>
          <w:u w:val="single"/>
        </w:rPr>
        <w:t>Kontakt pro média:</w:t>
      </w:r>
      <w:r>
        <w:rPr>
          <w:b/>
          <w:bCs/>
        </w:rPr>
        <w:br/>
        <w:t>Vladimíra Kolaříková</w:t>
      </w:r>
      <w:r>
        <w:br/>
      </w:r>
      <w:r w:rsidR="00476614" w:rsidRPr="00A011E4">
        <w:t xml:space="preserve">PR </w:t>
      </w:r>
      <w:r w:rsidR="00476614">
        <w:t>M</w:t>
      </w:r>
      <w:r w:rsidR="00476614" w:rsidRPr="00A011E4">
        <w:t>anager</w:t>
      </w:r>
      <w:r w:rsidR="00476614">
        <w:t>,</w:t>
      </w:r>
      <w:r w:rsidR="00476614" w:rsidRPr="00A011E4">
        <w:t xml:space="preserve"> Skupina Klik.cz</w:t>
      </w:r>
      <w:r w:rsidR="00476614">
        <w:br/>
        <w:t>tel.:</w:t>
      </w:r>
      <w:r w:rsidR="00476614">
        <w:rPr>
          <w:spacing w:val="-5"/>
        </w:rPr>
        <w:t xml:space="preserve"> </w:t>
      </w:r>
      <w:r w:rsidR="00476614">
        <w:t>+420</w:t>
      </w:r>
      <w:r w:rsidR="00476614">
        <w:rPr>
          <w:spacing w:val="-4"/>
        </w:rPr>
        <w:t xml:space="preserve"> </w:t>
      </w:r>
      <w:r w:rsidR="00476614">
        <w:t>602</w:t>
      </w:r>
      <w:r w:rsidR="00476614">
        <w:rPr>
          <w:spacing w:val="-1"/>
        </w:rPr>
        <w:t xml:space="preserve"> </w:t>
      </w:r>
      <w:r w:rsidR="00476614">
        <w:t>408</w:t>
      </w:r>
      <w:r w:rsidR="00476614">
        <w:rPr>
          <w:spacing w:val="-6"/>
        </w:rPr>
        <w:t> </w:t>
      </w:r>
      <w:r w:rsidR="00476614">
        <w:rPr>
          <w:spacing w:val="-5"/>
        </w:rPr>
        <w:t>539</w:t>
      </w:r>
      <w:r w:rsidR="00476614">
        <w:br/>
        <w:t>e-mail:</w:t>
      </w:r>
      <w:r w:rsidR="00476614">
        <w:rPr>
          <w:spacing w:val="-6"/>
        </w:rPr>
        <w:t xml:space="preserve"> </w:t>
      </w:r>
      <w:hyperlink r:id="rId10">
        <w:r w:rsidR="00476614">
          <w:rPr>
            <w:spacing w:val="-2"/>
            <w:u w:val="single"/>
          </w:rPr>
          <w:t>vladimira.kolarikova@klik.cz</w:t>
        </w:r>
      </w:hyperlink>
    </w:p>
    <w:p w14:paraId="368712B7" w14:textId="77777777" w:rsidR="00476614" w:rsidRDefault="00476614" w:rsidP="00476614">
      <w:pPr>
        <w:pStyle w:val="Zkladntext"/>
        <w:spacing w:line="276" w:lineRule="auto"/>
        <w:rPr>
          <w:b/>
          <w:bCs/>
        </w:rPr>
      </w:pPr>
    </w:p>
    <w:p w14:paraId="4AF12E32" w14:textId="77777777" w:rsidR="00476614" w:rsidRPr="00970E6D" w:rsidRDefault="00476614" w:rsidP="00476614">
      <w:pPr>
        <w:pStyle w:val="Zkladntext"/>
        <w:spacing w:line="276" w:lineRule="auto"/>
        <w:rPr>
          <w:b/>
          <w:bCs/>
          <w:szCs w:val="18"/>
        </w:rPr>
      </w:pPr>
      <w:r w:rsidRPr="00970E6D">
        <w:rPr>
          <w:b/>
          <w:bCs/>
          <w:szCs w:val="18"/>
        </w:rPr>
        <w:t>Skupina Klik.cz</w:t>
      </w:r>
    </w:p>
    <w:p w14:paraId="21861E58" w14:textId="77777777" w:rsidR="00476614" w:rsidRPr="00970E6D" w:rsidRDefault="00476614" w:rsidP="00476614">
      <w:pPr>
        <w:pStyle w:val="Zkladntext"/>
        <w:spacing w:before="120" w:line="276" w:lineRule="auto"/>
        <w:rPr>
          <w:szCs w:val="18"/>
        </w:rPr>
      </w:pPr>
      <w:r w:rsidRPr="00970E6D">
        <w:rPr>
          <w:szCs w:val="18"/>
        </w:rPr>
        <w:t>Sdružujeme přední české internetové srovnávače, díky kterým nabízíme poradenství a sjednávání produktů tak, abychom co nejlépe pomohli šetřit rodinné finance. Exkluzivní partnerství se všemi klíčovými finančními institucemi na českém trhu nám umožňuje nabídnout zákazníkům to nejvýhodnější řešení při zřizování povinného ručení, havarijního pojištění, pojištění domácnosti a nemovitosti, cestovního pojištění, životního pojištění, ale i při volbě půjček, hypoték a energií. To vše z</w:t>
      </w:r>
      <w:r>
        <w:rPr>
          <w:szCs w:val="18"/>
        </w:rPr>
        <w:t> </w:t>
      </w:r>
      <w:r w:rsidRPr="00970E6D">
        <w:rPr>
          <w:szCs w:val="18"/>
        </w:rPr>
        <w:t>pohodlí jejich domovů.</w:t>
      </w:r>
    </w:p>
    <w:p w14:paraId="3146C8D9" w14:textId="5220BC20" w:rsidR="00476614" w:rsidRPr="00970E6D" w:rsidRDefault="00476614" w:rsidP="00476614">
      <w:pPr>
        <w:pStyle w:val="Zkladntext"/>
        <w:spacing w:before="120" w:line="264" w:lineRule="auto"/>
        <w:rPr>
          <w:szCs w:val="18"/>
        </w:rPr>
      </w:pPr>
      <w:r w:rsidRPr="00970E6D">
        <w:rPr>
          <w:szCs w:val="18"/>
        </w:rPr>
        <w:t>Naše srovnávače vystupují jako samostatní zprostředkovatelé dle zákona o distribuci pojištění. Řídíme se zákonem o energetice a</w:t>
      </w:r>
      <w:r>
        <w:rPr>
          <w:szCs w:val="18"/>
        </w:rPr>
        <w:t> </w:t>
      </w:r>
      <w:r w:rsidRPr="00970E6D">
        <w:rPr>
          <w:szCs w:val="18"/>
        </w:rPr>
        <w:t xml:space="preserve">předpisy Energetického regulačního úřadu. Plníme roli objektivního </w:t>
      </w:r>
      <w:r w:rsidRPr="00970E6D">
        <w:rPr>
          <w:szCs w:val="18"/>
        </w:rPr>
        <w:lastRenderedPageBreak/>
        <w:t>a</w:t>
      </w:r>
      <w:r>
        <w:rPr>
          <w:szCs w:val="18"/>
        </w:rPr>
        <w:t> </w:t>
      </w:r>
      <w:r w:rsidRPr="00970E6D">
        <w:rPr>
          <w:szCs w:val="18"/>
        </w:rPr>
        <w:t>transparentního prostředníka, který je motivován k</w:t>
      </w:r>
      <w:r>
        <w:rPr>
          <w:szCs w:val="18"/>
        </w:rPr>
        <w:t> </w:t>
      </w:r>
      <w:r w:rsidRPr="00970E6D">
        <w:rPr>
          <w:szCs w:val="18"/>
        </w:rPr>
        <w:t>propagaci nejvhodnějšího produktu pro klienta bez ohledu na konečný výběr značky pojišťovny.</w:t>
      </w:r>
    </w:p>
    <w:p w14:paraId="6D4310B3" w14:textId="3B91D3CE" w:rsidR="00667EE5" w:rsidRDefault="00476614" w:rsidP="00C30F1C">
      <w:pPr>
        <w:pStyle w:val="Zkladntext"/>
        <w:spacing w:before="120" w:line="264" w:lineRule="auto"/>
      </w:pPr>
      <w:r w:rsidRPr="00970E6D">
        <w:rPr>
          <w:szCs w:val="18"/>
        </w:rPr>
        <w:t>Součástí Skupiny Klik.cz jsou tyto klíčové srovnávače: Klik.cz, Srovnejto.cz, ePojisteni.cz, Tarifomat a</w:t>
      </w:r>
      <w:r>
        <w:rPr>
          <w:szCs w:val="18"/>
        </w:rPr>
        <w:t> </w:t>
      </w:r>
      <w:r w:rsidRPr="00970E6D">
        <w:rPr>
          <w:szCs w:val="18"/>
        </w:rPr>
        <w:t>Porovnej24.cz. Jsme součástí mezinárodní skupiny Netrisk Group, která kromě Česka provozuje srovnávače v</w:t>
      </w:r>
      <w:r>
        <w:rPr>
          <w:szCs w:val="18"/>
        </w:rPr>
        <w:t> </w:t>
      </w:r>
      <w:r w:rsidRPr="00970E6D">
        <w:rPr>
          <w:szCs w:val="18"/>
        </w:rPr>
        <w:t>dalších pěti evropských zemích</w:t>
      </w:r>
      <w:r>
        <w:rPr>
          <w:szCs w:val="18"/>
        </w:rPr>
        <w:t>:</w:t>
      </w:r>
      <w:r w:rsidRPr="00970E6D">
        <w:rPr>
          <w:szCs w:val="18"/>
        </w:rPr>
        <w:t xml:space="preserve"> na Slovensku, v</w:t>
      </w:r>
      <w:r>
        <w:rPr>
          <w:szCs w:val="18"/>
        </w:rPr>
        <w:t> </w:t>
      </w:r>
      <w:r w:rsidRPr="00970E6D">
        <w:rPr>
          <w:szCs w:val="18"/>
        </w:rPr>
        <w:t>Rakousku, Maďarsku, Polsku a Litvě.</w:t>
      </w:r>
      <w:r w:rsidR="00667EE5">
        <w:tab/>
      </w:r>
    </w:p>
    <w:p w14:paraId="01FF1E73" w14:textId="77777777" w:rsidR="00C24D11" w:rsidRDefault="00C24D11" w:rsidP="00C30F1C">
      <w:pPr>
        <w:pStyle w:val="Zkladntext"/>
        <w:spacing w:before="120" w:line="264" w:lineRule="auto"/>
      </w:pPr>
    </w:p>
    <w:sectPr w:rsidR="00C24D11" w:rsidSect="005E69BE">
      <w:headerReference w:type="default" r:id="rId11"/>
      <w:footerReference w:type="default" r:id="rId12"/>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EDBA6" w14:textId="77777777" w:rsidR="00C428CD" w:rsidRDefault="00C428CD" w:rsidP="005E69BE">
      <w:pPr>
        <w:spacing w:line="240" w:lineRule="auto"/>
      </w:pPr>
      <w:r>
        <w:separator/>
      </w:r>
    </w:p>
  </w:endnote>
  <w:endnote w:type="continuationSeparator" w:id="0">
    <w:p w14:paraId="48F4F807" w14:textId="77777777" w:rsidR="00C428CD" w:rsidRDefault="00C428CD" w:rsidP="005E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charset w:val="EE"/>
    <w:family w:val="auto"/>
    <w:pitch w:val="variable"/>
    <w:sig w:usb0="00008007" w:usb1="00000000" w:usb2="00000000" w:usb3="00000000" w:csb0="00000093" w:csb1="00000000"/>
  </w:font>
  <w:font w:name="Poppins Bold">
    <w:altName w:val="Poppins"/>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Fedra Sans Alt Std Light">
    <w:altName w:val="Calibri"/>
    <w:panose1 w:val="00000000000000000000"/>
    <w:charset w:val="00"/>
    <w:family w:val="modern"/>
    <w:notTrueType/>
    <w:pitch w:val="variable"/>
    <w:sig w:usb0="A000003F" w:usb1="5001E4FB" w:usb2="00000000" w:usb3="00000000" w:csb0="00000093" w:csb1="00000000"/>
  </w:font>
  <w:font w:name="Calibri">
    <w:panose1 w:val="020F0502020204030204"/>
    <w:charset w:val="EE"/>
    <w:family w:val="swiss"/>
    <w:pitch w:val="variable"/>
    <w:sig w:usb0="E4002EFF" w:usb1="C200247B" w:usb2="00000009" w:usb3="00000000" w:csb0="000001FF" w:csb1="00000000"/>
  </w:font>
  <w:font w:name="Fedra Sans Alt Std Medium">
    <w:altName w:val="Calibri"/>
    <w:panose1 w:val="00000000000000000000"/>
    <w:charset w:val="00"/>
    <w:family w:val="modern"/>
    <w:notTrueType/>
    <w:pitch w:val="variable"/>
    <w:sig w:usb0="E00002FF" w:usb1="5001E4FB" w:usb2="00000000" w:usb3="00000000" w:csb0="0000019F" w:csb1="00000000"/>
  </w:font>
  <w:font w:name="Quicksand">
    <w:altName w:val="Calibri"/>
    <w:charset w:val="EE"/>
    <w:family w:val="auto"/>
    <w:pitch w:val="variable"/>
    <w:sig w:usb0="2000000F" w:usb1="00000001" w:usb2="00000000" w:usb3="00000000" w:csb0="000001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4184" w14:textId="72FCEC31" w:rsidR="009F16E3" w:rsidRPr="009F16E3" w:rsidRDefault="005C02ED" w:rsidP="009F16E3">
    <w:pPr>
      <w:pStyle w:val="Zpat"/>
      <w:jc w:val="center"/>
      <w:rPr>
        <w:sz w:val="16"/>
        <w:szCs w:val="20"/>
      </w:rPr>
    </w:pPr>
    <w:r w:rsidRPr="005C02ED">
      <w:rPr>
        <w:noProof/>
      </w:rPr>
      <w:drawing>
        <wp:anchor distT="0" distB="0" distL="114300" distR="114300" simplePos="0" relativeHeight="251664384" behindDoc="0" locked="0" layoutInCell="1" allowOverlap="1" wp14:anchorId="6BFDF74E" wp14:editId="7813F33E">
          <wp:simplePos x="0" y="0"/>
          <wp:positionH relativeFrom="margin">
            <wp:posOffset>-19050</wp:posOffset>
          </wp:positionH>
          <wp:positionV relativeFrom="paragraph">
            <wp:posOffset>-204899</wp:posOffset>
          </wp:positionV>
          <wp:extent cx="6157722" cy="190445"/>
          <wp:effectExtent l="0" t="0" r="0" b="635"/>
          <wp:wrapNone/>
          <wp:docPr id="1287204318"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04318" name=""/>
                  <pic:cNvPicPr/>
                </pic:nvPicPr>
                <pic:blipFill>
                  <a:blip r:embed="rId1">
                    <a:extLst>
                      <a:ext uri="{96DAC541-7B7A-43D3-8B79-37D633B846F1}">
                        <asvg:svgBlip xmlns:asvg="http://schemas.microsoft.com/office/drawing/2016/SVG/main" r:embed="rId2"/>
                      </a:ext>
                    </a:extLst>
                  </a:blip>
                  <a:stretch>
                    <a:fillRect/>
                  </a:stretch>
                </pic:blipFill>
                <pic:spPr>
                  <a:xfrm>
                    <a:off x="0" y="0"/>
                    <a:ext cx="6157722" cy="190445"/>
                  </a:xfrm>
                  <a:prstGeom prst="rect">
                    <a:avLst/>
                  </a:prstGeom>
                </pic:spPr>
              </pic:pic>
            </a:graphicData>
          </a:graphic>
          <wp14:sizeRelH relativeFrom="margin">
            <wp14:pctWidth>0</wp14:pctWidth>
          </wp14:sizeRelH>
          <wp14:sizeRelV relativeFrom="margin">
            <wp14:pctHeight>0</wp14:pctHeight>
          </wp14:sizeRelV>
        </wp:anchor>
      </w:drawing>
    </w:r>
    <w:r w:rsidR="009F16E3" w:rsidRPr="009F16E3">
      <w:rPr>
        <w:sz w:val="16"/>
        <w:szCs w:val="20"/>
      </w:rPr>
      <w:t>Rohanské nábřeží 678/29, 186 00 Praha 8 - Karlín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92B62" w14:textId="77777777" w:rsidR="00C428CD" w:rsidRDefault="00C428CD" w:rsidP="005E69BE">
      <w:pPr>
        <w:spacing w:line="240" w:lineRule="auto"/>
      </w:pPr>
      <w:r>
        <w:separator/>
      </w:r>
    </w:p>
  </w:footnote>
  <w:footnote w:type="continuationSeparator" w:id="0">
    <w:p w14:paraId="61830147" w14:textId="77777777" w:rsidR="00C428CD" w:rsidRDefault="00C428CD" w:rsidP="005E69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318336367"/>
      <w:docPartObj>
        <w:docPartGallery w:val="Page Numbers (Top of Page)"/>
        <w:docPartUnique/>
      </w:docPartObj>
    </w:sdtPr>
    <w:sdtContent>
      <w:p w14:paraId="7DF950EC" w14:textId="368D1022" w:rsidR="002C02E4" w:rsidRPr="005C02ED" w:rsidRDefault="00C61BB3">
        <w:pPr>
          <w:pStyle w:val="Zhlav"/>
          <w:jc w:val="right"/>
          <w:rPr>
            <w:szCs w:val="18"/>
          </w:rPr>
        </w:pPr>
        <w:r w:rsidRPr="005C02ED">
          <w:rPr>
            <w:noProof/>
            <w:szCs w:val="18"/>
          </w:rPr>
          <w:drawing>
            <wp:anchor distT="0" distB="0" distL="114300" distR="114300" simplePos="0" relativeHeight="251663360" behindDoc="0" locked="0" layoutInCell="1" allowOverlap="1" wp14:anchorId="6BA586DA" wp14:editId="24084EB8">
              <wp:simplePos x="0" y="0"/>
              <wp:positionH relativeFrom="column">
                <wp:posOffset>10700</wp:posOffset>
              </wp:positionH>
              <wp:positionV relativeFrom="paragraph">
                <wp:posOffset>194310</wp:posOffset>
              </wp:positionV>
              <wp:extent cx="1490205" cy="184150"/>
              <wp:effectExtent l="0" t="0" r="0" b="6350"/>
              <wp:wrapNone/>
              <wp:docPr id="453262952"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6295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90205" cy="184150"/>
                      </a:xfrm>
                      <a:prstGeom prst="rect">
                        <a:avLst/>
                      </a:prstGeom>
                    </pic:spPr>
                  </pic:pic>
                </a:graphicData>
              </a:graphic>
              <wp14:sizeRelH relativeFrom="margin">
                <wp14:pctWidth>0</wp14:pctWidth>
              </wp14:sizeRelH>
              <wp14:sizeRelV relativeFrom="margin">
                <wp14:pctHeight>0</wp14:pctHeight>
              </wp14:sizeRelV>
            </wp:anchor>
          </w:drawing>
        </w:r>
      </w:p>
      <w:p w14:paraId="509FE4CA" w14:textId="705CE368" w:rsidR="00862E1A" w:rsidRPr="005C02ED" w:rsidRDefault="00862E1A">
        <w:pPr>
          <w:pStyle w:val="Zhlav"/>
          <w:jc w:val="right"/>
          <w:rPr>
            <w:szCs w:val="18"/>
          </w:rPr>
        </w:pPr>
        <w:r w:rsidRPr="005C02ED">
          <w:rPr>
            <w:szCs w:val="18"/>
          </w:rPr>
          <w:fldChar w:fldCharType="begin"/>
        </w:r>
        <w:r w:rsidRPr="005C02ED">
          <w:rPr>
            <w:szCs w:val="18"/>
          </w:rPr>
          <w:instrText>PAGE</w:instrText>
        </w:r>
        <w:r w:rsidRPr="005C02ED">
          <w:rPr>
            <w:szCs w:val="18"/>
          </w:rPr>
          <w:fldChar w:fldCharType="separate"/>
        </w:r>
        <w:r w:rsidRPr="005C02ED">
          <w:rPr>
            <w:szCs w:val="18"/>
          </w:rPr>
          <w:t>2</w:t>
        </w:r>
        <w:r w:rsidRPr="005C02ED">
          <w:rPr>
            <w:szCs w:val="18"/>
          </w:rPr>
          <w:fldChar w:fldCharType="end"/>
        </w:r>
        <w:r w:rsidRPr="005C02ED">
          <w:rPr>
            <w:color w:val="E5087D"/>
            <w:szCs w:val="18"/>
          </w:rPr>
          <w:t>/</w:t>
        </w:r>
        <w:r w:rsidRPr="005C02ED">
          <w:rPr>
            <w:szCs w:val="18"/>
          </w:rPr>
          <w:fldChar w:fldCharType="begin"/>
        </w:r>
        <w:r w:rsidRPr="005C02ED">
          <w:rPr>
            <w:szCs w:val="18"/>
          </w:rPr>
          <w:instrText>NUMPAGES</w:instrText>
        </w:r>
        <w:r w:rsidRPr="005C02ED">
          <w:rPr>
            <w:szCs w:val="18"/>
          </w:rPr>
          <w:fldChar w:fldCharType="separate"/>
        </w:r>
        <w:r w:rsidRPr="005C02ED">
          <w:rPr>
            <w:szCs w:val="18"/>
          </w:rPr>
          <w:t>2</w:t>
        </w:r>
        <w:r w:rsidRPr="005C02ED">
          <w:rPr>
            <w:szCs w:val="18"/>
          </w:rPr>
          <w:fldChar w:fldCharType="end"/>
        </w:r>
      </w:p>
    </w:sdtContent>
  </w:sdt>
  <w:p w14:paraId="29DBBA6B" w14:textId="03CFDAEB" w:rsidR="005E69BE" w:rsidRPr="005C02ED" w:rsidRDefault="005E69BE">
    <w:pPr>
      <w:pStyle w:val="Zhlav"/>
      <w:rPr>
        <w:sz w:val="2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11C13"/>
    <w:multiLevelType w:val="multilevel"/>
    <w:tmpl w:val="032CFAA6"/>
    <w:lvl w:ilvl="0">
      <w:start w:val="1"/>
      <w:numFmt w:val="decimal"/>
      <w:pStyle w:val="Odrka1"/>
      <w:lvlText w:val="%1."/>
      <w:lvlJc w:val="left"/>
      <w:pPr>
        <w:ind w:left="360" w:hanging="360"/>
      </w:pPr>
      <w:rPr>
        <w:rFonts w:hint="default"/>
        <w:b/>
        <w:bCs/>
        <w:caps w:val="0"/>
        <w:strike w:val="0"/>
        <w:dstrike w:val="0"/>
        <w:color w:val="E5087D"/>
        <w:sz w:val="20"/>
        <w:szCs w:val="20"/>
        <w:vertAlign w:val="baseline"/>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5F01D69"/>
    <w:multiLevelType w:val="multilevel"/>
    <w:tmpl w:val="152C7B84"/>
    <w:lvl w:ilvl="0">
      <w:start w:val="1"/>
      <w:numFmt w:val="decimal"/>
      <w:lvlText w:val="%1."/>
      <w:lvlJc w:val="left"/>
      <w:pPr>
        <w:tabs>
          <w:tab w:val="num" w:pos="720"/>
        </w:tabs>
        <w:ind w:left="720" w:hanging="720"/>
      </w:pPr>
    </w:lvl>
    <w:lvl w:ilvl="1">
      <w:start w:val="1"/>
      <w:numFmt w:val="decimal"/>
      <w:pStyle w:val="Odrka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D9F11D4"/>
    <w:multiLevelType w:val="hybridMultilevel"/>
    <w:tmpl w:val="6CEE69D4"/>
    <w:lvl w:ilvl="0" w:tplc="5A5874D6">
      <w:start w:val="1"/>
      <w:numFmt w:val="bullet"/>
      <w:lvlText w:val=""/>
      <w:lvlJc w:val="left"/>
      <w:pPr>
        <w:ind w:left="360" w:hanging="360"/>
      </w:pPr>
      <w:rPr>
        <w:rFonts w:ascii="Wingdings" w:hAnsi="Wingdings" w:hint="default"/>
        <w:color w:val="B8A875"/>
        <w:sz w:val="10"/>
      </w:rPr>
    </w:lvl>
    <w:lvl w:ilvl="1" w:tplc="FFFFFFFF" w:tentative="1">
      <w:start w:val="1"/>
      <w:numFmt w:val="bullet"/>
      <w:lvlText w:val="o"/>
      <w:lvlJc w:val="left"/>
      <w:pPr>
        <w:ind w:left="796" w:hanging="360"/>
      </w:pPr>
      <w:rPr>
        <w:rFonts w:ascii="Courier New" w:hAnsi="Courier New" w:cs="Courier New" w:hint="default"/>
      </w:rPr>
    </w:lvl>
    <w:lvl w:ilvl="2" w:tplc="FFFFFFFF" w:tentative="1">
      <w:start w:val="1"/>
      <w:numFmt w:val="bullet"/>
      <w:lvlText w:val=""/>
      <w:lvlJc w:val="left"/>
      <w:pPr>
        <w:ind w:left="1516" w:hanging="360"/>
      </w:pPr>
      <w:rPr>
        <w:rFonts w:ascii="Wingdings" w:hAnsi="Wingdings" w:hint="default"/>
      </w:rPr>
    </w:lvl>
    <w:lvl w:ilvl="3" w:tplc="FFFFFFFF" w:tentative="1">
      <w:start w:val="1"/>
      <w:numFmt w:val="bullet"/>
      <w:lvlText w:val=""/>
      <w:lvlJc w:val="left"/>
      <w:pPr>
        <w:ind w:left="2236" w:hanging="360"/>
      </w:pPr>
      <w:rPr>
        <w:rFonts w:ascii="Symbol" w:hAnsi="Symbol" w:hint="default"/>
      </w:rPr>
    </w:lvl>
    <w:lvl w:ilvl="4" w:tplc="FFFFFFFF" w:tentative="1">
      <w:start w:val="1"/>
      <w:numFmt w:val="bullet"/>
      <w:lvlText w:val="o"/>
      <w:lvlJc w:val="left"/>
      <w:pPr>
        <w:ind w:left="2956" w:hanging="360"/>
      </w:pPr>
      <w:rPr>
        <w:rFonts w:ascii="Courier New" w:hAnsi="Courier New" w:cs="Courier New" w:hint="default"/>
      </w:rPr>
    </w:lvl>
    <w:lvl w:ilvl="5" w:tplc="FFFFFFFF" w:tentative="1">
      <w:start w:val="1"/>
      <w:numFmt w:val="bullet"/>
      <w:lvlText w:val=""/>
      <w:lvlJc w:val="left"/>
      <w:pPr>
        <w:ind w:left="3676" w:hanging="360"/>
      </w:pPr>
      <w:rPr>
        <w:rFonts w:ascii="Wingdings" w:hAnsi="Wingdings" w:hint="default"/>
      </w:rPr>
    </w:lvl>
    <w:lvl w:ilvl="6" w:tplc="FFFFFFFF" w:tentative="1">
      <w:start w:val="1"/>
      <w:numFmt w:val="bullet"/>
      <w:lvlText w:val=""/>
      <w:lvlJc w:val="left"/>
      <w:pPr>
        <w:ind w:left="4396" w:hanging="360"/>
      </w:pPr>
      <w:rPr>
        <w:rFonts w:ascii="Symbol" w:hAnsi="Symbol" w:hint="default"/>
      </w:rPr>
    </w:lvl>
    <w:lvl w:ilvl="7" w:tplc="FFFFFFFF" w:tentative="1">
      <w:start w:val="1"/>
      <w:numFmt w:val="bullet"/>
      <w:lvlText w:val="o"/>
      <w:lvlJc w:val="left"/>
      <w:pPr>
        <w:ind w:left="5116" w:hanging="360"/>
      </w:pPr>
      <w:rPr>
        <w:rFonts w:ascii="Courier New" w:hAnsi="Courier New" w:cs="Courier New" w:hint="default"/>
      </w:rPr>
    </w:lvl>
    <w:lvl w:ilvl="8" w:tplc="FFFFFFFF" w:tentative="1">
      <w:start w:val="1"/>
      <w:numFmt w:val="bullet"/>
      <w:lvlText w:val=""/>
      <w:lvlJc w:val="left"/>
      <w:pPr>
        <w:ind w:left="5836" w:hanging="360"/>
      </w:pPr>
      <w:rPr>
        <w:rFonts w:ascii="Wingdings" w:hAnsi="Wingdings" w:hint="default"/>
      </w:rPr>
    </w:lvl>
  </w:abstractNum>
  <w:abstractNum w:abstractNumId="3" w15:restartNumberingAfterBreak="0">
    <w:nsid w:val="6B072B96"/>
    <w:multiLevelType w:val="multilevel"/>
    <w:tmpl w:val="820A2B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9140664">
    <w:abstractNumId w:val="2"/>
  </w:num>
  <w:num w:numId="2" w16cid:durableId="229508072">
    <w:abstractNumId w:val="0"/>
  </w:num>
  <w:num w:numId="3" w16cid:durableId="1338994047">
    <w:abstractNumId w:val="3"/>
  </w:num>
  <w:num w:numId="4" w16cid:durableId="1826235833">
    <w:abstractNumId w:val="1"/>
  </w:num>
  <w:num w:numId="5" w16cid:durableId="416757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BE"/>
    <w:rsid w:val="00003207"/>
    <w:rsid w:val="00005889"/>
    <w:rsid w:val="00007DB6"/>
    <w:rsid w:val="00012325"/>
    <w:rsid w:val="0001378D"/>
    <w:rsid w:val="000149F9"/>
    <w:rsid w:val="00014FE6"/>
    <w:rsid w:val="00024B7C"/>
    <w:rsid w:val="00035D29"/>
    <w:rsid w:val="000571E9"/>
    <w:rsid w:val="0006018E"/>
    <w:rsid w:val="00071ABB"/>
    <w:rsid w:val="000766D9"/>
    <w:rsid w:val="00087A72"/>
    <w:rsid w:val="000B5210"/>
    <w:rsid w:val="000B5BE6"/>
    <w:rsid w:val="000C69A4"/>
    <w:rsid w:val="000C7545"/>
    <w:rsid w:val="000D0517"/>
    <w:rsid w:val="000D0B2D"/>
    <w:rsid w:val="000D638B"/>
    <w:rsid w:val="000F0D32"/>
    <w:rsid w:val="000F2FAD"/>
    <w:rsid w:val="000F312C"/>
    <w:rsid w:val="000F3CBF"/>
    <w:rsid w:val="000F5289"/>
    <w:rsid w:val="000F566A"/>
    <w:rsid w:val="001017A8"/>
    <w:rsid w:val="001053A0"/>
    <w:rsid w:val="00106AA6"/>
    <w:rsid w:val="00124D95"/>
    <w:rsid w:val="00127721"/>
    <w:rsid w:val="00127A80"/>
    <w:rsid w:val="00136C71"/>
    <w:rsid w:val="00141E8C"/>
    <w:rsid w:val="00142278"/>
    <w:rsid w:val="00153EA4"/>
    <w:rsid w:val="00154C0B"/>
    <w:rsid w:val="00155D72"/>
    <w:rsid w:val="00160C26"/>
    <w:rsid w:val="00161E80"/>
    <w:rsid w:val="00171195"/>
    <w:rsid w:val="00174E46"/>
    <w:rsid w:val="001767DB"/>
    <w:rsid w:val="00183791"/>
    <w:rsid w:val="00184EC9"/>
    <w:rsid w:val="00197482"/>
    <w:rsid w:val="001B0E71"/>
    <w:rsid w:val="001B249F"/>
    <w:rsid w:val="001D2FB3"/>
    <w:rsid w:val="001D498C"/>
    <w:rsid w:val="001D63B2"/>
    <w:rsid w:val="001E53B3"/>
    <w:rsid w:val="001F379C"/>
    <w:rsid w:val="001F3C9D"/>
    <w:rsid w:val="001F6F3D"/>
    <w:rsid w:val="002015AA"/>
    <w:rsid w:val="00206A5F"/>
    <w:rsid w:val="0021528B"/>
    <w:rsid w:val="0022011D"/>
    <w:rsid w:val="00221B15"/>
    <w:rsid w:val="00225178"/>
    <w:rsid w:val="002263AE"/>
    <w:rsid w:val="0023452C"/>
    <w:rsid w:val="0023721E"/>
    <w:rsid w:val="00237E61"/>
    <w:rsid w:val="00243B93"/>
    <w:rsid w:val="0025681B"/>
    <w:rsid w:val="00260B77"/>
    <w:rsid w:val="002616EA"/>
    <w:rsid w:val="00264EFD"/>
    <w:rsid w:val="00266E8A"/>
    <w:rsid w:val="00267148"/>
    <w:rsid w:val="00267214"/>
    <w:rsid w:val="002746E9"/>
    <w:rsid w:val="00277A2B"/>
    <w:rsid w:val="00280767"/>
    <w:rsid w:val="0029306C"/>
    <w:rsid w:val="002A0CB2"/>
    <w:rsid w:val="002B48FB"/>
    <w:rsid w:val="002B586C"/>
    <w:rsid w:val="002C02E4"/>
    <w:rsid w:val="002C0B40"/>
    <w:rsid w:val="002C39AB"/>
    <w:rsid w:val="002D0EF0"/>
    <w:rsid w:val="002D4DF8"/>
    <w:rsid w:val="002D520C"/>
    <w:rsid w:val="002D75C4"/>
    <w:rsid w:val="002E17E3"/>
    <w:rsid w:val="002F07ED"/>
    <w:rsid w:val="002F1D20"/>
    <w:rsid w:val="003118E1"/>
    <w:rsid w:val="00313353"/>
    <w:rsid w:val="00324B6B"/>
    <w:rsid w:val="003315E6"/>
    <w:rsid w:val="00333E19"/>
    <w:rsid w:val="003341BC"/>
    <w:rsid w:val="00340121"/>
    <w:rsid w:val="00340A3B"/>
    <w:rsid w:val="00352F3E"/>
    <w:rsid w:val="00354BFC"/>
    <w:rsid w:val="00357785"/>
    <w:rsid w:val="003642DB"/>
    <w:rsid w:val="00366D82"/>
    <w:rsid w:val="003676D8"/>
    <w:rsid w:val="0037378C"/>
    <w:rsid w:val="0037528B"/>
    <w:rsid w:val="00376731"/>
    <w:rsid w:val="00381762"/>
    <w:rsid w:val="00384513"/>
    <w:rsid w:val="00396D7E"/>
    <w:rsid w:val="00397EA4"/>
    <w:rsid w:val="003A6678"/>
    <w:rsid w:val="003A6E8D"/>
    <w:rsid w:val="003A7208"/>
    <w:rsid w:val="003B2065"/>
    <w:rsid w:val="003B3DBC"/>
    <w:rsid w:val="003B50D5"/>
    <w:rsid w:val="003C5CA3"/>
    <w:rsid w:val="003C68DA"/>
    <w:rsid w:val="003C7043"/>
    <w:rsid w:val="003D0CFC"/>
    <w:rsid w:val="003D3361"/>
    <w:rsid w:val="003D4504"/>
    <w:rsid w:val="003D6864"/>
    <w:rsid w:val="003E1258"/>
    <w:rsid w:val="003E5D8D"/>
    <w:rsid w:val="003F00EF"/>
    <w:rsid w:val="003F092A"/>
    <w:rsid w:val="00403D1C"/>
    <w:rsid w:val="004217B1"/>
    <w:rsid w:val="0042502E"/>
    <w:rsid w:val="004326E5"/>
    <w:rsid w:val="004354CE"/>
    <w:rsid w:val="00436B2B"/>
    <w:rsid w:val="0044133E"/>
    <w:rsid w:val="0044341C"/>
    <w:rsid w:val="004456CF"/>
    <w:rsid w:val="004500AC"/>
    <w:rsid w:val="00453087"/>
    <w:rsid w:val="00464369"/>
    <w:rsid w:val="004649A8"/>
    <w:rsid w:val="00472F97"/>
    <w:rsid w:val="00475775"/>
    <w:rsid w:val="00476614"/>
    <w:rsid w:val="00480A3E"/>
    <w:rsid w:val="00484744"/>
    <w:rsid w:val="00494A53"/>
    <w:rsid w:val="004A025C"/>
    <w:rsid w:val="004A2ED6"/>
    <w:rsid w:val="004A5D93"/>
    <w:rsid w:val="004A6D4E"/>
    <w:rsid w:val="004B4B02"/>
    <w:rsid w:val="004B602B"/>
    <w:rsid w:val="004B6AB1"/>
    <w:rsid w:val="004C201A"/>
    <w:rsid w:val="004C68BE"/>
    <w:rsid w:val="004C73A9"/>
    <w:rsid w:val="004D1F7F"/>
    <w:rsid w:val="004E00AC"/>
    <w:rsid w:val="004E2EEC"/>
    <w:rsid w:val="004E38AD"/>
    <w:rsid w:val="004E5842"/>
    <w:rsid w:val="004E63FA"/>
    <w:rsid w:val="00504B3D"/>
    <w:rsid w:val="00506C69"/>
    <w:rsid w:val="00512F10"/>
    <w:rsid w:val="00521F96"/>
    <w:rsid w:val="00524AF6"/>
    <w:rsid w:val="00530A6B"/>
    <w:rsid w:val="005317AB"/>
    <w:rsid w:val="00534CD7"/>
    <w:rsid w:val="005426F0"/>
    <w:rsid w:val="005442D7"/>
    <w:rsid w:val="005445AA"/>
    <w:rsid w:val="0055296C"/>
    <w:rsid w:val="00554509"/>
    <w:rsid w:val="00560484"/>
    <w:rsid w:val="005621B1"/>
    <w:rsid w:val="00563760"/>
    <w:rsid w:val="00563969"/>
    <w:rsid w:val="00564F72"/>
    <w:rsid w:val="005666C3"/>
    <w:rsid w:val="00577C4F"/>
    <w:rsid w:val="0058172B"/>
    <w:rsid w:val="00581AFF"/>
    <w:rsid w:val="00583E4C"/>
    <w:rsid w:val="00584A54"/>
    <w:rsid w:val="00584CB1"/>
    <w:rsid w:val="005851A3"/>
    <w:rsid w:val="00586BDF"/>
    <w:rsid w:val="00592469"/>
    <w:rsid w:val="005941C9"/>
    <w:rsid w:val="00595A89"/>
    <w:rsid w:val="005A2C06"/>
    <w:rsid w:val="005A2E02"/>
    <w:rsid w:val="005A2E60"/>
    <w:rsid w:val="005A429E"/>
    <w:rsid w:val="005C02ED"/>
    <w:rsid w:val="005C6E38"/>
    <w:rsid w:val="005D0BA1"/>
    <w:rsid w:val="005D45E6"/>
    <w:rsid w:val="005E69BE"/>
    <w:rsid w:val="005E7B73"/>
    <w:rsid w:val="005F2A31"/>
    <w:rsid w:val="005F6445"/>
    <w:rsid w:val="006075DC"/>
    <w:rsid w:val="0061046D"/>
    <w:rsid w:val="00610F2A"/>
    <w:rsid w:val="00615CD9"/>
    <w:rsid w:val="00615FB3"/>
    <w:rsid w:val="006176FB"/>
    <w:rsid w:val="00623D4C"/>
    <w:rsid w:val="0062767F"/>
    <w:rsid w:val="00641C4C"/>
    <w:rsid w:val="00646898"/>
    <w:rsid w:val="00652FB3"/>
    <w:rsid w:val="006564C6"/>
    <w:rsid w:val="00662AE2"/>
    <w:rsid w:val="00667EE5"/>
    <w:rsid w:val="00670BBC"/>
    <w:rsid w:val="006714D6"/>
    <w:rsid w:val="00673F12"/>
    <w:rsid w:val="00673F61"/>
    <w:rsid w:val="0068277F"/>
    <w:rsid w:val="00686EC2"/>
    <w:rsid w:val="00691111"/>
    <w:rsid w:val="006976B0"/>
    <w:rsid w:val="006B0543"/>
    <w:rsid w:val="006B22F0"/>
    <w:rsid w:val="006B53EB"/>
    <w:rsid w:val="006D6EC5"/>
    <w:rsid w:val="006F5442"/>
    <w:rsid w:val="006F547A"/>
    <w:rsid w:val="006F7955"/>
    <w:rsid w:val="0070148D"/>
    <w:rsid w:val="00706951"/>
    <w:rsid w:val="00707DDA"/>
    <w:rsid w:val="007135F6"/>
    <w:rsid w:val="0071371F"/>
    <w:rsid w:val="007211C0"/>
    <w:rsid w:val="007214A8"/>
    <w:rsid w:val="00721D9F"/>
    <w:rsid w:val="00727CC8"/>
    <w:rsid w:val="00735552"/>
    <w:rsid w:val="00763B27"/>
    <w:rsid w:val="00773CB2"/>
    <w:rsid w:val="007763FC"/>
    <w:rsid w:val="00777FE5"/>
    <w:rsid w:val="0078092E"/>
    <w:rsid w:val="007827A5"/>
    <w:rsid w:val="00785309"/>
    <w:rsid w:val="007854AE"/>
    <w:rsid w:val="0079134B"/>
    <w:rsid w:val="007973DC"/>
    <w:rsid w:val="007A168F"/>
    <w:rsid w:val="007A3A58"/>
    <w:rsid w:val="007B4565"/>
    <w:rsid w:val="007C0DD5"/>
    <w:rsid w:val="007E01EF"/>
    <w:rsid w:val="007E06B0"/>
    <w:rsid w:val="007E10D7"/>
    <w:rsid w:val="007E3E8F"/>
    <w:rsid w:val="007E5663"/>
    <w:rsid w:val="007F442C"/>
    <w:rsid w:val="0080431D"/>
    <w:rsid w:val="0080699E"/>
    <w:rsid w:val="00807B17"/>
    <w:rsid w:val="00817FBE"/>
    <w:rsid w:val="00825B4A"/>
    <w:rsid w:val="0082705F"/>
    <w:rsid w:val="008347DF"/>
    <w:rsid w:val="00836E9F"/>
    <w:rsid w:val="00844115"/>
    <w:rsid w:val="00844D51"/>
    <w:rsid w:val="00862E1A"/>
    <w:rsid w:val="00863083"/>
    <w:rsid w:val="00870AF4"/>
    <w:rsid w:val="00877505"/>
    <w:rsid w:val="008825CB"/>
    <w:rsid w:val="008829FC"/>
    <w:rsid w:val="00883D7A"/>
    <w:rsid w:val="008845F3"/>
    <w:rsid w:val="00884643"/>
    <w:rsid w:val="00890436"/>
    <w:rsid w:val="00895EB1"/>
    <w:rsid w:val="008A3532"/>
    <w:rsid w:val="008B2797"/>
    <w:rsid w:val="008C5268"/>
    <w:rsid w:val="008C736F"/>
    <w:rsid w:val="008D0865"/>
    <w:rsid w:val="008E0B2E"/>
    <w:rsid w:val="008E2ABF"/>
    <w:rsid w:val="008E6122"/>
    <w:rsid w:val="008F2CA5"/>
    <w:rsid w:val="008F4444"/>
    <w:rsid w:val="008F49CD"/>
    <w:rsid w:val="008F7B1D"/>
    <w:rsid w:val="00901F85"/>
    <w:rsid w:val="009124FC"/>
    <w:rsid w:val="00914398"/>
    <w:rsid w:val="0092036B"/>
    <w:rsid w:val="00922980"/>
    <w:rsid w:val="00923820"/>
    <w:rsid w:val="00924382"/>
    <w:rsid w:val="00932649"/>
    <w:rsid w:val="009452BA"/>
    <w:rsid w:val="009459A9"/>
    <w:rsid w:val="00964EE0"/>
    <w:rsid w:val="0096609C"/>
    <w:rsid w:val="009665AD"/>
    <w:rsid w:val="00966FD8"/>
    <w:rsid w:val="009710C3"/>
    <w:rsid w:val="00971B8F"/>
    <w:rsid w:val="00974974"/>
    <w:rsid w:val="00982434"/>
    <w:rsid w:val="00985BC7"/>
    <w:rsid w:val="00987ACC"/>
    <w:rsid w:val="0099599E"/>
    <w:rsid w:val="009A0639"/>
    <w:rsid w:val="009A5269"/>
    <w:rsid w:val="009B22FA"/>
    <w:rsid w:val="009B3ABF"/>
    <w:rsid w:val="009B66E9"/>
    <w:rsid w:val="009D6615"/>
    <w:rsid w:val="009D7975"/>
    <w:rsid w:val="009D79FE"/>
    <w:rsid w:val="009D7BD2"/>
    <w:rsid w:val="009E0861"/>
    <w:rsid w:val="009E2C41"/>
    <w:rsid w:val="009E337E"/>
    <w:rsid w:val="009F16E3"/>
    <w:rsid w:val="009F6EE2"/>
    <w:rsid w:val="00A07DF6"/>
    <w:rsid w:val="00A12BB3"/>
    <w:rsid w:val="00A20BA6"/>
    <w:rsid w:val="00A23506"/>
    <w:rsid w:val="00A444B9"/>
    <w:rsid w:val="00A45D3A"/>
    <w:rsid w:val="00A63241"/>
    <w:rsid w:val="00A64334"/>
    <w:rsid w:val="00A66334"/>
    <w:rsid w:val="00A6791F"/>
    <w:rsid w:val="00A72B6E"/>
    <w:rsid w:val="00A72CD5"/>
    <w:rsid w:val="00A7561E"/>
    <w:rsid w:val="00A76B8A"/>
    <w:rsid w:val="00A825CD"/>
    <w:rsid w:val="00A8405B"/>
    <w:rsid w:val="00AA3100"/>
    <w:rsid w:val="00AA4910"/>
    <w:rsid w:val="00AB4A03"/>
    <w:rsid w:val="00AC4F16"/>
    <w:rsid w:val="00AC6B12"/>
    <w:rsid w:val="00AD162F"/>
    <w:rsid w:val="00AD4575"/>
    <w:rsid w:val="00AE120D"/>
    <w:rsid w:val="00AE1C78"/>
    <w:rsid w:val="00AE5323"/>
    <w:rsid w:val="00AF6F82"/>
    <w:rsid w:val="00AF7387"/>
    <w:rsid w:val="00B00BED"/>
    <w:rsid w:val="00B04FFA"/>
    <w:rsid w:val="00B063DD"/>
    <w:rsid w:val="00B1715B"/>
    <w:rsid w:val="00B21FE1"/>
    <w:rsid w:val="00B246D1"/>
    <w:rsid w:val="00B431BF"/>
    <w:rsid w:val="00B4341D"/>
    <w:rsid w:val="00B4530A"/>
    <w:rsid w:val="00B5696D"/>
    <w:rsid w:val="00B56F18"/>
    <w:rsid w:val="00B75D94"/>
    <w:rsid w:val="00B75F88"/>
    <w:rsid w:val="00B80DA2"/>
    <w:rsid w:val="00B833AC"/>
    <w:rsid w:val="00BA128E"/>
    <w:rsid w:val="00BA12AA"/>
    <w:rsid w:val="00BA260C"/>
    <w:rsid w:val="00BA38F7"/>
    <w:rsid w:val="00BA6897"/>
    <w:rsid w:val="00BC23CF"/>
    <w:rsid w:val="00BC2C05"/>
    <w:rsid w:val="00BC3B24"/>
    <w:rsid w:val="00BC6523"/>
    <w:rsid w:val="00BC66FA"/>
    <w:rsid w:val="00BC7B01"/>
    <w:rsid w:val="00BD4306"/>
    <w:rsid w:val="00BE5BBB"/>
    <w:rsid w:val="00BE63ED"/>
    <w:rsid w:val="00BF51D2"/>
    <w:rsid w:val="00BF7D29"/>
    <w:rsid w:val="00C04029"/>
    <w:rsid w:val="00C148A4"/>
    <w:rsid w:val="00C2483C"/>
    <w:rsid w:val="00C24D11"/>
    <w:rsid w:val="00C2676B"/>
    <w:rsid w:val="00C27D3E"/>
    <w:rsid w:val="00C30F1C"/>
    <w:rsid w:val="00C33A41"/>
    <w:rsid w:val="00C42659"/>
    <w:rsid w:val="00C428CD"/>
    <w:rsid w:val="00C429F9"/>
    <w:rsid w:val="00C43721"/>
    <w:rsid w:val="00C462D9"/>
    <w:rsid w:val="00C4690F"/>
    <w:rsid w:val="00C51884"/>
    <w:rsid w:val="00C52093"/>
    <w:rsid w:val="00C52A49"/>
    <w:rsid w:val="00C600A6"/>
    <w:rsid w:val="00C606E4"/>
    <w:rsid w:val="00C607DB"/>
    <w:rsid w:val="00C61BB3"/>
    <w:rsid w:val="00C62CE4"/>
    <w:rsid w:val="00C7212F"/>
    <w:rsid w:val="00CA04D5"/>
    <w:rsid w:val="00CA68FE"/>
    <w:rsid w:val="00CB39D8"/>
    <w:rsid w:val="00CC1FDF"/>
    <w:rsid w:val="00CD313C"/>
    <w:rsid w:val="00CD375E"/>
    <w:rsid w:val="00CE50B6"/>
    <w:rsid w:val="00CE5B3B"/>
    <w:rsid w:val="00CF43AA"/>
    <w:rsid w:val="00CF475A"/>
    <w:rsid w:val="00D00F18"/>
    <w:rsid w:val="00D01A60"/>
    <w:rsid w:val="00D05DE1"/>
    <w:rsid w:val="00D10236"/>
    <w:rsid w:val="00D123A7"/>
    <w:rsid w:val="00D159EE"/>
    <w:rsid w:val="00D26658"/>
    <w:rsid w:val="00D35228"/>
    <w:rsid w:val="00D43CE8"/>
    <w:rsid w:val="00D51EDB"/>
    <w:rsid w:val="00D5306C"/>
    <w:rsid w:val="00D57F02"/>
    <w:rsid w:val="00D63B2A"/>
    <w:rsid w:val="00D665B9"/>
    <w:rsid w:val="00D81F44"/>
    <w:rsid w:val="00D82547"/>
    <w:rsid w:val="00D84B78"/>
    <w:rsid w:val="00D87995"/>
    <w:rsid w:val="00D94210"/>
    <w:rsid w:val="00DA5D84"/>
    <w:rsid w:val="00DA742B"/>
    <w:rsid w:val="00DB6325"/>
    <w:rsid w:val="00DB6AC8"/>
    <w:rsid w:val="00DC2B3A"/>
    <w:rsid w:val="00DC5358"/>
    <w:rsid w:val="00DD01C7"/>
    <w:rsid w:val="00DD244B"/>
    <w:rsid w:val="00DE1593"/>
    <w:rsid w:val="00DE75D0"/>
    <w:rsid w:val="00DF26D1"/>
    <w:rsid w:val="00E0239B"/>
    <w:rsid w:val="00E0333D"/>
    <w:rsid w:val="00E0582C"/>
    <w:rsid w:val="00E060E6"/>
    <w:rsid w:val="00E12C76"/>
    <w:rsid w:val="00E2600C"/>
    <w:rsid w:val="00E267C6"/>
    <w:rsid w:val="00E2718A"/>
    <w:rsid w:val="00E30557"/>
    <w:rsid w:val="00E365CD"/>
    <w:rsid w:val="00E4077A"/>
    <w:rsid w:val="00E54129"/>
    <w:rsid w:val="00E55677"/>
    <w:rsid w:val="00E5580F"/>
    <w:rsid w:val="00E56CA2"/>
    <w:rsid w:val="00E6213C"/>
    <w:rsid w:val="00E63E51"/>
    <w:rsid w:val="00E64602"/>
    <w:rsid w:val="00E732C8"/>
    <w:rsid w:val="00E761E9"/>
    <w:rsid w:val="00E86B09"/>
    <w:rsid w:val="00E876C9"/>
    <w:rsid w:val="00EA0801"/>
    <w:rsid w:val="00EA478A"/>
    <w:rsid w:val="00EA5FED"/>
    <w:rsid w:val="00EA7D0D"/>
    <w:rsid w:val="00EB4773"/>
    <w:rsid w:val="00EC173C"/>
    <w:rsid w:val="00EC29AA"/>
    <w:rsid w:val="00EC5857"/>
    <w:rsid w:val="00EC7498"/>
    <w:rsid w:val="00EC7FBA"/>
    <w:rsid w:val="00ED4052"/>
    <w:rsid w:val="00ED5AAB"/>
    <w:rsid w:val="00EE0982"/>
    <w:rsid w:val="00EF3907"/>
    <w:rsid w:val="00EF7D13"/>
    <w:rsid w:val="00F05BD1"/>
    <w:rsid w:val="00F10FA8"/>
    <w:rsid w:val="00F11DD2"/>
    <w:rsid w:val="00F1232F"/>
    <w:rsid w:val="00F30238"/>
    <w:rsid w:val="00F341D2"/>
    <w:rsid w:val="00F36F3C"/>
    <w:rsid w:val="00F37CA4"/>
    <w:rsid w:val="00F4043B"/>
    <w:rsid w:val="00F40DDD"/>
    <w:rsid w:val="00F416B3"/>
    <w:rsid w:val="00F50339"/>
    <w:rsid w:val="00F5101B"/>
    <w:rsid w:val="00F51DC4"/>
    <w:rsid w:val="00F55013"/>
    <w:rsid w:val="00F6009F"/>
    <w:rsid w:val="00F6076E"/>
    <w:rsid w:val="00F610FA"/>
    <w:rsid w:val="00F61822"/>
    <w:rsid w:val="00F6515F"/>
    <w:rsid w:val="00F67269"/>
    <w:rsid w:val="00F717BF"/>
    <w:rsid w:val="00F735B9"/>
    <w:rsid w:val="00F7548A"/>
    <w:rsid w:val="00F755DA"/>
    <w:rsid w:val="00F75B96"/>
    <w:rsid w:val="00F773DE"/>
    <w:rsid w:val="00F818B3"/>
    <w:rsid w:val="00F82144"/>
    <w:rsid w:val="00F83A6D"/>
    <w:rsid w:val="00F84533"/>
    <w:rsid w:val="00F94AF7"/>
    <w:rsid w:val="00F9758D"/>
    <w:rsid w:val="00FA0E38"/>
    <w:rsid w:val="00FA18A5"/>
    <w:rsid w:val="00FA7F69"/>
    <w:rsid w:val="00FB1628"/>
    <w:rsid w:val="00FB47D7"/>
    <w:rsid w:val="00FC0035"/>
    <w:rsid w:val="00FC05EF"/>
    <w:rsid w:val="00FD5810"/>
    <w:rsid w:val="00FE24D7"/>
    <w:rsid w:val="00FE5806"/>
    <w:rsid w:val="00FF2C99"/>
    <w:rsid w:val="0D378351"/>
    <w:rsid w:val="0D83A334"/>
    <w:rsid w:val="1C224F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6DD4E"/>
  <w15:chartTrackingRefBased/>
  <w15:docId w15:val="{D8422409-1B48-44F0-997A-6B2AFB99E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7"/>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4D11"/>
    <w:pPr>
      <w:spacing w:line="320" w:lineRule="exact"/>
      <w:jc w:val="both"/>
    </w:pPr>
    <w:rPr>
      <w:rFonts w:ascii="Poppins" w:hAnsi="Poppins"/>
      <w:color w:val="3F3F3F"/>
      <w:kern w:val="0"/>
      <w:sz w:val="18"/>
    </w:rPr>
  </w:style>
  <w:style w:type="paragraph" w:styleId="Nadpis1">
    <w:name w:val="heading 1"/>
    <w:link w:val="Nadpis1Char"/>
    <w:uiPriority w:val="9"/>
    <w:qFormat/>
    <w:rsid w:val="009F16E3"/>
    <w:pPr>
      <w:keepNext/>
      <w:keepLines/>
      <w:spacing w:before="200" w:after="100"/>
      <w:contextualSpacing/>
      <w:outlineLvl w:val="0"/>
    </w:pPr>
    <w:rPr>
      <w:rFonts w:ascii="Poppins Bold" w:eastAsiaTheme="majorEastAsia" w:hAnsi="Poppins Bold" w:cstheme="majorBidi"/>
      <w:color w:val="000000" w:themeColor="text1"/>
      <w:sz w:val="32"/>
      <w:szCs w:val="40"/>
    </w:rPr>
  </w:style>
  <w:style w:type="paragraph" w:styleId="Nadpis2">
    <w:name w:val="heading 2"/>
    <w:basedOn w:val="Nadpis1"/>
    <w:next w:val="Normln"/>
    <w:link w:val="Nadpis2Char"/>
    <w:uiPriority w:val="9"/>
    <w:unhideWhenUsed/>
    <w:qFormat/>
    <w:rsid w:val="002C02E4"/>
    <w:pPr>
      <w:spacing w:after="0"/>
      <w:outlineLvl w:val="1"/>
    </w:pPr>
    <w:rPr>
      <w:sz w:val="24"/>
      <w:szCs w:val="32"/>
    </w:rPr>
  </w:style>
  <w:style w:type="paragraph" w:styleId="Nadpis3">
    <w:name w:val="heading 3"/>
    <w:basedOn w:val="Normln"/>
    <w:next w:val="Normln"/>
    <w:link w:val="Nadpis3Char"/>
    <w:uiPriority w:val="9"/>
    <w:semiHidden/>
    <w:unhideWhenUsed/>
    <w:rsid w:val="005E69B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E69B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E69B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E69B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E69B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E69B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E69B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ulka">
    <w:name w:val="Tabulka"/>
    <w:basedOn w:val="Normlntabulka"/>
    <w:uiPriority w:val="99"/>
    <w:rsid w:val="00BC66FA"/>
    <w:rPr>
      <w:rFonts w:ascii="Calibri Light" w:hAnsi="Calibri Light"/>
      <w:kern w:val="0"/>
      <w:sz w:val="16"/>
      <w:lang w:val="en-US"/>
      <w14:ligatures w14:val="none"/>
    </w:rPr>
    <w:tblPr>
      <w:tblStyleRowBandSize w:val="1"/>
      <w:tblStyleColBandSize w:val="1"/>
      <w:jc w:val="center"/>
      <w:tblBorders>
        <w:bottom w:val="single" w:sz="8" w:space="0" w:color="B8A875"/>
      </w:tblBorders>
    </w:tblPr>
    <w:trPr>
      <w:jc w:val="center"/>
    </w:trPr>
    <w:tcPr>
      <w:shd w:val="clear" w:color="auto" w:fill="auto"/>
      <w:vAlign w:val="center"/>
    </w:tcPr>
    <w:tblStylePr w:type="firstRow">
      <w:rPr>
        <w:rFonts w:ascii="Calibri Light" w:hAnsi="Calibri Light"/>
        <w:b/>
        <w:color w:val="FFFFFF" w:themeColor="background1"/>
        <w:sz w:val="16"/>
      </w:rPr>
      <w:tblPr/>
      <w:tcPr>
        <w:shd w:val="clear" w:color="auto" w:fill="B8A875"/>
      </w:tcPr>
    </w:tblStylePr>
    <w:tblStylePr w:type="lastRow">
      <w:tblPr/>
      <w:tcPr>
        <w:shd w:val="clear" w:color="auto" w:fill="auto"/>
      </w:tcPr>
    </w:tblStylePr>
    <w:tblStylePr w:type="firstCol">
      <w:tblPr/>
      <w:tcPr>
        <w:shd w:val="clear" w:color="auto" w:fill="auto"/>
      </w:tcPr>
    </w:tblStylePr>
    <w:tblStylePr w:type="lastCol">
      <w:tblPr/>
      <w:tcPr>
        <w:shd w:val="clear" w:color="auto" w:fill="auto"/>
      </w:tcPr>
    </w:tblStylePr>
  </w:style>
  <w:style w:type="table" w:customStyle="1" w:styleId="TabulkaJTBanka">
    <w:name w:val="Tabulka J&amp;T Banka"/>
    <w:basedOn w:val="Normlntabulka"/>
    <w:uiPriority w:val="99"/>
    <w:rsid w:val="004B6AB1"/>
    <w:rPr>
      <w:rFonts w:ascii="Calibri Light" w:hAnsi="Calibri Light"/>
      <w:kern w:val="0"/>
      <w:sz w:val="16"/>
      <w:lang w:val="en-US"/>
      <w14:ligatures w14:val="none"/>
    </w:rPr>
    <w:tblPr>
      <w:tblStyleRowBandSize w:val="1"/>
      <w:tblStyleColBandSize w:val="1"/>
      <w:jc w:val="center"/>
    </w:tblPr>
    <w:trPr>
      <w:jc w:val="center"/>
    </w:trPr>
    <w:tcPr>
      <w:shd w:val="clear" w:color="auto" w:fill="auto"/>
      <w:vAlign w:val="center"/>
    </w:tcPr>
    <w:tblStylePr w:type="firstRow">
      <w:rPr>
        <w:rFonts w:ascii="Calibri Light" w:hAnsi="Calibri Light"/>
        <w:b/>
        <w:color w:val="FFFFFF" w:themeColor="background1"/>
        <w:sz w:val="18"/>
      </w:rPr>
      <w:tblPr/>
      <w:tcPr>
        <w:tcBorders>
          <w:top w:val="nil"/>
          <w:left w:val="nil"/>
          <w:bottom w:val="nil"/>
          <w:right w:val="nil"/>
          <w:insideH w:val="nil"/>
          <w:insideV w:val="nil"/>
          <w:tl2br w:val="nil"/>
          <w:tr2bl w:val="nil"/>
        </w:tcBorders>
        <w:shd w:val="clear" w:color="auto" w:fill="B8A875"/>
      </w:tcPr>
    </w:tblStylePr>
    <w:tblStylePr w:type="lastRow">
      <w:pPr>
        <w:jc w:val="left"/>
      </w:pPr>
      <w:rPr>
        <w:rFonts w:ascii="Calibri Light" w:hAnsi="Calibri Light"/>
        <w:sz w:val="16"/>
      </w:rPr>
      <w:tblPr/>
      <w:tcPr>
        <w:tcBorders>
          <w:top w:val="nil"/>
          <w:left w:val="nil"/>
          <w:bottom w:val="single" w:sz="8" w:space="0" w:color="156082" w:themeColor="accent1"/>
          <w:right w:val="nil"/>
          <w:insideH w:val="nil"/>
          <w:insideV w:val="nil"/>
          <w:tl2br w:val="nil"/>
          <w:tr2bl w:val="nil"/>
        </w:tcBorders>
        <w:shd w:val="clear" w:color="auto" w:fill="auto"/>
      </w:tcPr>
    </w:tblStylePr>
    <w:tblStylePr w:type="firstCol">
      <w:tblPr/>
      <w:tcPr>
        <w:shd w:val="clear" w:color="auto" w:fill="FFFFFF" w:themeFill="background1"/>
      </w:tcPr>
    </w:tblStylePr>
    <w:tblStylePr w:type="lastCol">
      <w:tblPr/>
      <w:tcPr>
        <w:shd w:val="clear" w:color="auto" w:fill="C1E4F5" w:themeFill="accent1" w:themeFillTint="33"/>
      </w:tcPr>
    </w:tblStylePr>
    <w:tblStylePr w:type="band1Horz">
      <w:pPr>
        <w:jc w:val="left"/>
      </w:pPr>
      <w:tblPr/>
      <w:tcPr>
        <w:shd w:val="clear" w:color="auto" w:fill="FFFFFF" w:themeFill="background1"/>
      </w:tcPr>
    </w:tblStylePr>
    <w:tblStylePr w:type="band2Horz">
      <w:tblPr/>
      <w:tcPr>
        <w:shd w:val="clear" w:color="auto" w:fill="C1E4F5" w:themeFill="accent1" w:themeFillTint="33"/>
      </w:tcPr>
    </w:tblStylePr>
  </w:style>
  <w:style w:type="table" w:styleId="Tabulkasmkou4zvraznn1">
    <w:name w:val="Grid Table 4 Accent 1"/>
    <w:aliases w:val="J&amp;T Banka"/>
    <w:basedOn w:val="Normlntabulka"/>
    <w:uiPriority w:val="99"/>
    <w:rsid w:val="00C27D3E"/>
    <w:rPr>
      <w:rFonts w:ascii="Calibri Light" w:hAnsi="Calibri Light"/>
      <w:kern w:val="0"/>
      <w:sz w:val="18"/>
      <w:lang w:val="en-US"/>
      <w14:ligatures w14:val="none"/>
    </w:rPr>
    <w:tblPr>
      <w:tblStyleRowBandSize w:val="1"/>
      <w:tblStyleCol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cPr>
      <w:shd w:val="clear" w:color="auto" w:fill="DFDBCD"/>
      <w:vAlign w:val="center"/>
    </w:tcPr>
    <w:tblStylePr w:type="firstRow">
      <w:pPr>
        <w:jc w:val="left"/>
      </w:pPr>
      <w:rPr>
        <w:rFonts w:ascii="Calibri Light" w:hAnsi="Calibri Light"/>
        <w:b/>
        <w:color w:val="FFFFFF" w:themeColor="background1"/>
        <w:sz w:val="18"/>
      </w:rPr>
      <w:tblPr/>
      <w:tcPr>
        <w:shd w:val="clear" w:color="auto" w:fill="005F55"/>
      </w:tcPr>
    </w:tblStylePr>
    <w:tblStylePr w:type="lastRow">
      <w:pPr>
        <w:jc w:val="left"/>
      </w:pPr>
      <w:rPr>
        <w:rFonts w:ascii="Calibri Light" w:hAnsi="Calibri Light"/>
        <w:sz w:val="16"/>
      </w:rPr>
    </w:tblStylePr>
    <w:tblStylePr w:type="band1Horz">
      <w:pPr>
        <w:jc w:val="left"/>
      </w:pPr>
      <w:tblPr/>
      <w:tcPr>
        <w:shd w:val="clear" w:color="auto" w:fill="FFFFFF" w:themeFill="background1"/>
      </w:tcPr>
    </w:tblStylePr>
    <w:tblStylePr w:type="band2Horz">
      <w:pPr>
        <w:jc w:val="left"/>
      </w:pPr>
      <w:tblPr/>
      <w:tcPr>
        <w:shd w:val="clear" w:color="auto" w:fill="DFDBCD"/>
      </w:tcPr>
    </w:tblStylePr>
  </w:style>
  <w:style w:type="table" w:customStyle="1" w:styleId="JTBANKA">
    <w:name w:val="J&amp;T BANKA"/>
    <w:basedOn w:val="Normlntabulka"/>
    <w:uiPriority w:val="99"/>
    <w:rsid w:val="00577C4F"/>
    <w:rPr>
      <w:rFonts w:ascii="Calibri Light" w:hAnsi="Calibri Light"/>
      <w:kern w:val="0"/>
      <w:sz w:val="16"/>
      <w:lang w:val="en-US"/>
      <w14:ligatures w14:val="none"/>
    </w:rPr>
    <w:tblPr/>
    <w:tblStylePr w:type="firstRow">
      <w:rPr>
        <w:rFonts w:ascii="Calibri Light" w:hAnsi="Calibri Light"/>
        <w:b/>
        <w:color w:val="FFFFFF" w:themeColor="background1"/>
        <w:sz w:val="16"/>
      </w:rPr>
      <w:tblPr/>
      <w:trPr>
        <w:cantSplit/>
      </w:trPr>
      <w:tcPr>
        <w:shd w:val="clear" w:color="auto" w:fill="156082" w:themeFill="accent1"/>
        <w:vAlign w:val="center"/>
      </w:tcPr>
    </w:tblStylePr>
  </w:style>
  <w:style w:type="paragraph" w:customStyle="1" w:styleId="Odrka1">
    <w:name w:val="Odrážka 1"/>
    <w:link w:val="Odrka1Char"/>
    <w:autoRedefine/>
    <w:qFormat/>
    <w:rsid w:val="004354CE"/>
    <w:pPr>
      <w:widowControl w:val="0"/>
      <w:numPr>
        <w:numId w:val="2"/>
      </w:numPr>
      <w:tabs>
        <w:tab w:val="left" w:pos="284"/>
      </w:tabs>
      <w:autoSpaceDE w:val="0"/>
      <w:autoSpaceDN w:val="0"/>
      <w:spacing w:line="300" w:lineRule="exact"/>
    </w:pPr>
    <w:rPr>
      <w:rFonts w:ascii="Poppins" w:hAnsi="Poppins" w:cs="Calibri Light"/>
      <w:b/>
      <w:bCs/>
      <w:kern w:val="0"/>
      <w:sz w:val="18"/>
    </w:rPr>
  </w:style>
  <w:style w:type="character" w:customStyle="1" w:styleId="Odrka1Char">
    <w:name w:val="Odrážka 1 Char"/>
    <w:basedOn w:val="Standardnpsmoodstavce"/>
    <w:link w:val="Odrka1"/>
    <w:rsid w:val="004354CE"/>
    <w:rPr>
      <w:rFonts w:ascii="Poppins" w:hAnsi="Poppins" w:cs="Calibri Light"/>
      <w:b/>
      <w:bCs/>
      <w:kern w:val="0"/>
      <w:sz w:val="18"/>
    </w:rPr>
  </w:style>
  <w:style w:type="paragraph" w:customStyle="1" w:styleId="Odrka3">
    <w:name w:val="Odrážka 3"/>
    <w:basedOn w:val="Zkladntext"/>
    <w:link w:val="Odrka3Char"/>
    <w:rsid w:val="00CD375E"/>
    <w:pPr>
      <w:widowControl w:val="0"/>
      <w:numPr>
        <w:ilvl w:val="1"/>
        <w:numId w:val="4"/>
      </w:numPr>
      <w:autoSpaceDE w:val="0"/>
      <w:autoSpaceDN w:val="0"/>
      <w:spacing w:before="60" w:after="60"/>
      <w:ind w:left="454" w:hanging="454"/>
    </w:pPr>
    <w:rPr>
      <w:rFonts w:ascii="Calibri Light" w:eastAsia="Fedra Sans Alt Std Light" w:hAnsi="Calibri Light" w:cs="Fedra Sans Alt Std Light"/>
      <w:szCs w:val="18"/>
      <w:u w:color="000000"/>
    </w:rPr>
  </w:style>
  <w:style w:type="character" w:customStyle="1" w:styleId="Odrka3Char">
    <w:name w:val="Odrážka 3 Char"/>
    <w:basedOn w:val="ZkladntextChar"/>
    <w:link w:val="Odrka3"/>
    <w:rsid w:val="00CD375E"/>
    <w:rPr>
      <w:rFonts w:ascii="Calibri Light" w:eastAsia="Fedra Sans Alt Std Light" w:hAnsi="Calibri Light" w:cs="Fedra Sans Alt Std Light"/>
      <w:sz w:val="18"/>
      <w:szCs w:val="18"/>
      <w:u w:color="000000"/>
    </w:rPr>
  </w:style>
  <w:style w:type="paragraph" w:styleId="Zkladntext">
    <w:name w:val="Body Text"/>
    <w:basedOn w:val="Normln"/>
    <w:link w:val="ZkladntextChar"/>
    <w:uiPriority w:val="99"/>
    <w:unhideWhenUsed/>
    <w:rsid w:val="00CD375E"/>
    <w:pPr>
      <w:spacing w:after="120"/>
    </w:pPr>
  </w:style>
  <w:style w:type="character" w:customStyle="1" w:styleId="ZkladntextChar">
    <w:name w:val="Základní text Char"/>
    <w:basedOn w:val="Standardnpsmoodstavce"/>
    <w:link w:val="Zkladntext"/>
    <w:uiPriority w:val="99"/>
    <w:rsid w:val="00CD375E"/>
  </w:style>
  <w:style w:type="paragraph" w:styleId="Nzev">
    <w:name w:val="Title"/>
    <w:basedOn w:val="Normln"/>
    <w:link w:val="NzevChar"/>
    <w:autoRedefine/>
    <w:uiPriority w:val="27"/>
    <w:rsid w:val="00CB39D8"/>
    <w:pPr>
      <w:widowControl w:val="0"/>
      <w:autoSpaceDE w:val="0"/>
      <w:autoSpaceDN w:val="0"/>
      <w:spacing w:after="200"/>
      <w:contextualSpacing/>
    </w:pPr>
    <w:rPr>
      <w:rFonts w:ascii="Calibri" w:eastAsia="Fedra Sans Alt Std Medium" w:hAnsi="Calibri" w:cs="Fedra Sans Alt Std Medium"/>
      <w:b/>
      <w:sz w:val="30"/>
      <w:szCs w:val="30"/>
      <w:lang w:val="en-GB"/>
    </w:rPr>
  </w:style>
  <w:style w:type="character" w:customStyle="1" w:styleId="NzevChar">
    <w:name w:val="Název Char"/>
    <w:basedOn w:val="Standardnpsmoodstavce"/>
    <w:link w:val="Nzev"/>
    <w:uiPriority w:val="27"/>
    <w:rsid w:val="00CB39D8"/>
    <w:rPr>
      <w:rFonts w:ascii="Calibri" w:eastAsia="Fedra Sans Alt Std Medium" w:hAnsi="Calibri" w:cs="Fedra Sans Alt Std Medium"/>
      <w:b/>
      <w:sz w:val="30"/>
      <w:szCs w:val="30"/>
      <w:lang w:val="en-GB"/>
    </w:rPr>
  </w:style>
  <w:style w:type="character" w:customStyle="1" w:styleId="Nadpis1Char">
    <w:name w:val="Nadpis 1 Char"/>
    <w:basedOn w:val="Standardnpsmoodstavce"/>
    <w:link w:val="Nadpis1"/>
    <w:uiPriority w:val="9"/>
    <w:rsid w:val="009F16E3"/>
    <w:rPr>
      <w:rFonts w:ascii="Poppins Bold" w:eastAsiaTheme="majorEastAsia" w:hAnsi="Poppins Bold" w:cstheme="majorBidi"/>
      <w:color w:val="000000" w:themeColor="text1"/>
      <w:sz w:val="32"/>
      <w:szCs w:val="40"/>
    </w:rPr>
  </w:style>
  <w:style w:type="character" w:customStyle="1" w:styleId="Nadpis2Char">
    <w:name w:val="Nadpis 2 Char"/>
    <w:basedOn w:val="Standardnpsmoodstavce"/>
    <w:link w:val="Nadpis2"/>
    <w:uiPriority w:val="9"/>
    <w:rsid w:val="002C02E4"/>
    <w:rPr>
      <w:rFonts w:ascii="Quicksand" w:eastAsiaTheme="majorEastAsia" w:hAnsi="Quicksand" w:cstheme="majorBidi"/>
      <w:b/>
      <w:color w:val="E5087D"/>
      <w:sz w:val="24"/>
      <w:szCs w:val="32"/>
    </w:rPr>
  </w:style>
  <w:style w:type="character" w:customStyle="1" w:styleId="Nadpis3Char">
    <w:name w:val="Nadpis 3 Char"/>
    <w:basedOn w:val="Standardnpsmoodstavce"/>
    <w:link w:val="Nadpis3"/>
    <w:uiPriority w:val="9"/>
    <w:semiHidden/>
    <w:rsid w:val="005E69B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E69B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E69B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E69B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E69B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E69B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E69BE"/>
    <w:rPr>
      <w:rFonts w:eastAsiaTheme="majorEastAsia" w:cstheme="majorBidi"/>
      <w:color w:val="272727" w:themeColor="text1" w:themeTint="D8"/>
    </w:rPr>
  </w:style>
  <w:style w:type="paragraph" w:styleId="Podnadpis">
    <w:name w:val="Subtitle"/>
    <w:basedOn w:val="Nadpis2"/>
    <w:next w:val="Normln"/>
    <w:link w:val="PodnadpisChar"/>
    <w:uiPriority w:val="11"/>
    <w:qFormat/>
    <w:rsid w:val="0058172B"/>
    <w:pPr>
      <w:numPr>
        <w:ilvl w:val="1"/>
      </w:numPr>
    </w:pPr>
    <w:rPr>
      <w:color w:val="595959" w:themeColor="text1" w:themeTint="A6"/>
      <w:kern w:val="0"/>
      <w:szCs w:val="28"/>
    </w:rPr>
  </w:style>
  <w:style w:type="character" w:customStyle="1" w:styleId="PodnadpisChar">
    <w:name w:val="Podnadpis Char"/>
    <w:basedOn w:val="Standardnpsmoodstavce"/>
    <w:link w:val="Podnadpis"/>
    <w:uiPriority w:val="11"/>
    <w:rsid w:val="0058172B"/>
    <w:rPr>
      <w:rFonts w:ascii="Quicksand" w:eastAsiaTheme="majorEastAsia" w:hAnsi="Quicksand" w:cstheme="majorBidi"/>
      <w:b/>
      <w:color w:val="595959" w:themeColor="text1" w:themeTint="A6"/>
      <w:kern w:val="0"/>
      <w:sz w:val="24"/>
      <w:szCs w:val="28"/>
    </w:rPr>
  </w:style>
  <w:style w:type="paragraph" w:styleId="Citt">
    <w:name w:val="Quote"/>
    <w:basedOn w:val="Normln"/>
    <w:next w:val="Normln"/>
    <w:link w:val="CittChar"/>
    <w:uiPriority w:val="29"/>
    <w:rsid w:val="005E69BE"/>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5E69BE"/>
    <w:rPr>
      <w:i/>
      <w:iCs/>
      <w:color w:val="404040" w:themeColor="text1" w:themeTint="BF"/>
    </w:rPr>
  </w:style>
  <w:style w:type="paragraph" w:styleId="Odstavecseseznamem">
    <w:name w:val="List Paragraph"/>
    <w:basedOn w:val="Normln"/>
    <w:uiPriority w:val="34"/>
    <w:rsid w:val="005E69BE"/>
    <w:pPr>
      <w:ind w:left="720"/>
      <w:contextualSpacing/>
    </w:pPr>
  </w:style>
  <w:style w:type="character" w:styleId="Zdraznnintenzivn">
    <w:name w:val="Intense Emphasis"/>
    <w:basedOn w:val="Standardnpsmoodstavce"/>
    <w:uiPriority w:val="21"/>
    <w:rsid w:val="005E69BE"/>
    <w:rPr>
      <w:i/>
      <w:iCs/>
      <w:color w:val="0F4761" w:themeColor="accent1" w:themeShade="BF"/>
    </w:rPr>
  </w:style>
  <w:style w:type="paragraph" w:styleId="Vrazncitt">
    <w:name w:val="Intense Quote"/>
    <w:basedOn w:val="Normln"/>
    <w:next w:val="Normln"/>
    <w:link w:val="VrazncittChar"/>
    <w:uiPriority w:val="30"/>
    <w:rsid w:val="005E69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E69BE"/>
    <w:rPr>
      <w:i/>
      <w:iCs/>
      <w:color w:val="0F4761" w:themeColor="accent1" w:themeShade="BF"/>
    </w:rPr>
  </w:style>
  <w:style w:type="character" w:styleId="Odkazintenzivn">
    <w:name w:val="Intense Reference"/>
    <w:basedOn w:val="Standardnpsmoodstavce"/>
    <w:uiPriority w:val="32"/>
    <w:rsid w:val="005E69BE"/>
    <w:rPr>
      <w:b/>
      <w:bCs/>
      <w:smallCaps/>
      <w:color w:val="0F4761" w:themeColor="accent1" w:themeShade="BF"/>
      <w:spacing w:val="5"/>
    </w:rPr>
  </w:style>
  <w:style w:type="paragraph" w:styleId="Zhlav">
    <w:name w:val="header"/>
    <w:basedOn w:val="Normln"/>
    <w:link w:val="ZhlavChar"/>
    <w:uiPriority w:val="99"/>
    <w:unhideWhenUsed/>
    <w:rsid w:val="005E69BE"/>
    <w:pPr>
      <w:tabs>
        <w:tab w:val="center" w:pos="4536"/>
        <w:tab w:val="right" w:pos="9072"/>
      </w:tabs>
    </w:pPr>
  </w:style>
  <w:style w:type="character" w:customStyle="1" w:styleId="ZhlavChar">
    <w:name w:val="Záhlaví Char"/>
    <w:basedOn w:val="Standardnpsmoodstavce"/>
    <w:link w:val="Zhlav"/>
    <w:uiPriority w:val="99"/>
    <w:rsid w:val="005E69BE"/>
  </w:style>
  <w:style w:type="paragraph" w:styleId="Zpat">
    <w:name w:val="footer"/>
    <w:basedOn w:val="Normln"/>
    <w:link w:val="ZpatChar"/>
    <w:uiPriority w:val="99"/>
    <w:unhideWhenUsed/>
    <w:rsid w:val="005E69BE"/>
    <w:pPr>
      <w:tabs>
        <w:tab w:val="center" w:pos="4536"/>
        <w:tab w:val="right" w:pos="9072"/>
      </w:tabs>
    </w:pPr>
  </w:style>
  <w:style w:type="character" w:customStyle="1" w:styleId="ZpatChar">
    <w:name w:val="Zápatí Char"/>
    <w:basedOn w:val="Standardnpsmoodstavce"/>
    <w:link w:val="Zpat"/>
    <w:uiPriority w:val="99"/>
    <w:rsid w:val="005E69BE"/>
  </w:style>
  <w:style w:type="character" w:styleId="Zdraznn">
    <w:name w:val="Emphasis"/>
    <w:basedOn w:val="Standardnpsmoodstavce"/>
    <w:uiPriority w:val="20"/>
    <w:qFormat/>
    <w:rsid w:val="009F16E3"/>
    <w:rPr>
      <w:rFonts w:ascii="Poppins" w:hAnsi="Poppins"/>
      <w:i/>
      <w:iCs/>
      <w:color w:val="3F3F3F"/>
      <w:sz w:val="18"/>
    </w:rPr>
  </w:style>
  <w:style w:type="character" w:styleId="Siln">
    <w:name w:val="Strong"/>
    <w:basedOn w:val="Standardnpsmoodstavce"/>
    <w:uiPriority w:val="22"/>
    <w:qFormat/>
    <w:rsid w:val="009F16E3"/>
    <w:rPr>
      <w:rFonts w:ascii="Poppins" w:hAnsi="Poppins"/>
      <w:b/>
      <w:bCs/>
      <w:sz w:val="18"/>
    </w:rPr>
  </w:style>
  <w:style w:type="character" w:styleId="Odkazjemn">
    <w:name w:val="Subtle Reference"/>
    <w:basedOn w:val="Standardnpsmoodstavce"/>
    <w:uiPriority w:val="31"/>
    <w:qFormat/>
    <w:rsid w:val="009F16E3"/>
    <w:rPr>
      <w:rFonts w:ascii="Poppins" w:hAnsi="Poppins"/>
      <w:i/>
      <w:caps w:val="0"/>
      <w:smallCaps w:val="0"/>
      <w:strike w:val="0"/>
      <w:dstrike w:val="0"/>
      <w:vanish w:val="0"/>
      <w:color w:val="E5087D"/>
      <w:sz w:val="18"/>
      <w:u w:val="single"/>
      <w:vertAlign w:val="baseline"/>
    </w:rPr>
  </w:style>
  <w:style w:type="paragraph" w:styleId="Revize">
    <w:name w:val="Revision"/>
    <w:hidden/>
    <w:uiPriority w:val="99"/>
    <w:semiHidden/>
    <w:rsid w:val="001F3C9D"/>
    <w:rPr>
      <w:rFonts w:ascii="Poppins" w:hAnsi="Poppins"/>
      <w:color w:val="3F3F3F"/>
      <w:kern w:val="0"/>
      <w:sz w:val="18"/>
    </w:rPr>
  </w:style>
  <w:style w:type="character" w:styleId="Odkaznakoment">
    <w:name w:val="annotation reference"/>
    <w:basedOn w:val="Standardnpsmoodstavce"/>
    <w:uiPriority w:val="99"/>
    <w:semiHidden/>
    <w:unhideWhenUsed/>
    <w:rsid w:val="00BC7B01"/>
    <w:rPr>
      <w:sz w:val="16"/>
      <w:szCs w:val="16"/>
    </w:rPr>
  </w:style>
  <w:style w:type="paragraph" w:styleId="Textkomente">
    <w:name w:val="annotation text"/>
    <w:basedOn w:val="Normln"/>
    <w:link w:val="TextkomenteChar"/>
    <w:uiPriority w:val="99"/>
    <w:unhideWhenUsed/>
    <w:rsid w:val="00BC7B01"/>
    <w:pPr>
      <w:spacing w:line="240" w:lineRule="auto"/>
    </w:pPr>
    <w:rPr>
      <w:sz w:val="20"/>
      <w:szCs w:val="20"/>
    </w:rPr>
  </w:style>
  <w:style w:type="character" w:customStyle="1" w:styleId="TextkomenteChar">
    <w:name w:val="Text komentáře Char"/>
    <w:basedOn w:val="Standardnpsmoodstavce"/>
    <w:link w:val="Textkomente"/>
    <w:uiPriority w:val="99"/>
    <w:rsid w:val="00BC7B01"/>
    <w:rPr>
      <w:rFonts w:ascii="Poppins" w:hAnsi="Poppins"/>
      <w:color w:val="3F3F3F"/>
      <w:kern w:val="0"/>
      <w:sz w:val="20"/>
      <w:szCs w:val="20"/>
    </w:rPr>
  </w:style>
  <w:style w:type="paragraph" w:styleId="Pedmtkomente">
    <w:name w:val="annotation subject"/>
    <w:basedOn w:val="Textkomente"/>
    <w:next w:val="Textkomente"/>
    <w:link w:val="PedmtkomenteChar"/>
    <w:uiPriority w:val="99"/>
    <w:semiHidden/>
    <w:unhideWhenUsed/>
    <w:rsid w:val="00BC7B01"/>
    <w:rPr>
      <w:b/>
      <w:bCs/>
    </w:rPr>
  </w:style>
  <w:style w:type="character" w:customStyle="1" w:styleId="PedmtkomenteChar">
    <w:name w:val="Předmět komentáře Char"/>
    <w:basedOn w:val="TextkomenteChar"/>
    <w:link w:val="Pedmtkomente"/>
    <w:uiPriority w:val="99"/>
    <w:semiHidden/>
    <w:rsid w:val="00BC7B01"/>
    <w:rPr>
      <w:rFonts w:ascii="Poppins" w:hAnsi="Poppins"/>
      <w:b/>
      <w:bCs/>
      <w:color w:val="3F3F3F"/>
      <w:kern w:val="0"/>
      <w:sz w:val="20"/>
      <w:szCs w:val="20"/>
    </w:rPr>
  </w:style>
  <w:style w:type="character" w:styleId="Hypertextovodkaz">
    <w:name w:val="Hyperlink"/>
    <w:basedOn w:val="Standardnpsmoodstavce"/>
    <w:uiPriority w:val="99"/>
    <w:unhideWhenUsed/>
    <w:rsid w:val="005A2E60"/>
    <w:rPr>
      <w:color w:val="467886" w:themeColor="hyperlink"/>
      <w:u w:val="single"/>
    </w:rPr>
  </w:style>
  <w:style w:type="character" w:styleId="Nevyeenzmnka">
    <w:name w:val="Unresolved Mention"/>
    <w:basedOn w:val="Standardnpsmoodstavce"/>
    <w:uiPriority w:val="99"/>
    <w:semiHidden/>
    <w:unhideWhenUsed/>
    <w:rsid w:val="005A2E60"/>
    <w:rPr>
      <w:color w:val="605E5C"/>
      <w:shd w:val="clear" w:color="auto" w:fill="E1DFDD"/>
    </w:rPr>
  </w:style>
  <w:style w:type="paragraph" w:styleId="Normlnweb">
    <w:name w:val="Normal (Web)"/>
    <w:basedOn w:val="Normln"/>
    <w:uiPriority w:val="99"/>
    <w:semiHidden/>
    <w:unhideWhenUsed/>
    <w:rsid w:val="00F735B9"/>
    <w:rPr>
      <w:rFonts w:ascii="Times New Roman" w:hAnsi="Times New Roman" w:cs="Times New Roman"/>
      <w:sz w:val="24"/>
      <w:szCs w:val="24"/>
    </w:rPr>
  </w:style>
  <w:style w:type="character" w:styleId="Sledovanodkaz">
    <w:name w:val="FollowedHyperlink"/>
    <w:basedOn w:val="Standardnpsmoodstavce"/>
    <w:uiPriority w:val="99"/>
    <w:semiHidden/>
    <w:unhideWhenUsed/>
    <w:rsid w:val="00AE1C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lik.cz/klik-inde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vladimira.kolarikova@klik.cz" TargetMode="External"/><Relationship Id="rId4" Type="http://schemas.openxmlformats.org/officeDocument/2006/relationships/webSettings" Target="webSettings.xml"/><Relationship Id="rId9" Type="http://schemas.openxmlformats.org/officeDocument/2006/relationships/hyperlink" Target="https://www.klik.cz/klik-inde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763</Words>
  <Characters>4507</Characters>
  <Application>Microsoft Office Word</Application>
  <DocSecurity>0</DocSecurity>
  <Lines>37</Lines>
  <Paragraphs>10</Paragraphs>
  <ScaleCrop>false</ScaleCrop>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Vladimíra Kolaříková</dc:creator>
  <cp:keywords/>
  <dc:description/>
  <cp:lastModifiedBy>Vladimíra Kolaříková</cp:lastModifiedBy>
  <cp:revision>152</cp:revision>
  <dcterms:created xsi:type="dcterms:W3CDTF">2026-09-01T13:34:00Z</dcterms:created>
  <dcterms:modified xsi:type="dcterms:W3CDTF">2026-09-16T08:06:00Z</dcterms:modified>
</cp:coreProperties>
</file>