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C02B" w14:textId="77777777" w:rsidR="00B207AE" w:rsidRDefault="00B207AE" w:rsidP="00B207AE">
      <w:pPr>
        <w:jc w:val="center"/>
        <w:rPr>
          <w:rFonts w:cs="Arial"/>
          <w:b/>
          <w:noProof/>
          <w:color w:val="FFFFFF" w:themeColor="background1"/>
          <w:sz w:val="48"/>
          <w:szCs w:val="48"/>
          <w:lang w:eastAsia="en-AU"/>
        </w:rPr>
      </w:pPr>
      <w:bookmarkStart w:id="0" w:name="_Toc45118418"/>
      <w:bookmarkStart w:id="1" w:name="_Toc45185640"/>
      <w:bookmarkStart w:id="2" w:name="_Toc44944402"/>
      <w:bookmarkStart w:id="3" w:name="_Toc42100007"/>
    </w:p>
    <w:p w14:paraId="1FFF1B92" w14:textId="77777777" w:rsidR="00B207AE" w:rsidRDefault="00B207AE" w:rsidP="00B207AE">
      <w:pPr>
        <w:jc w:val="center"/>
        <w:rPr>
          <w:rFonts w:cs="Arial"/>
          <w:b/>
          <w:noProof/>
          <w:color w:val="FFFFFF" w:themeColor="background1"/>
          <w:sz w:val="48"/>
          <w:szCs w:val="48"/>
          <w:lang w:eastAsia="en-AU"/>
        </w:rPr>
      </w:pPr>
    </w:p>
    <w:p w14:paraId="18D183E3" w14:textId="77777777" w:rsidR="00B207AE" w:rsidRDefault="00B207AE" w:rsidP="00B207AE">
      <w:pPr>
        <w:jc w:val="center"/>
        <w:rPr>
          <w:rFonts w:cs="Arial"/>
          <w:b/>
          <w:noProof/>
          <w:color w:val="FFFFFF" w:themeColor="background1"/>
          <w:sz w:val="48"/>
          <w:szCs w:val="48"/>
          <w:lang w:eastAsia="en-AU"/>
        </w:rPr>
      </w:pPr>
    </w:p>
    <w:p w14:paraId="38BD58C2" w14:textId="77777777" w:rsidR="002524A2" w:rsidRDefault="002524A2" w:rsidP="00B207AE">
      <w:pPr>
        <w:jc w:val="center"/>
        <w:rPr>
          <w:noProof/>
          <w:lang w:eastAsia="en-AU"/>
        </w:rPr>
      </w:pPr>
      <w:r w:rsidRPr="00B207AE">
        <w:rPr>
          <w:rFonts w:cs="Arial"/>
          <w:b/>
          <w:noProof/>
          <w:color w:val="FFFFFF" w:themeColor="background1"/>
          <w:sz w:val="48"/>
          <w:szCs w:val="48"/>
          <w:lang w:eastAsia="en-AU"/>
        </w:rPr>
        <w:t>National Disability Insurance Scheme</w:t>
      </w:r>
      <w:bookmarkEnd w:id="0"/>
      <w:bookmarkEnd w:id="1"/>
      <w:r w:rsidRPr="004D3F02">
        <w:rPr>
          <w:noProof/>
          <w:lang w:eastAsia="en-AU"/>
        </w:rPr>
        <w:t xml:space="preserve"> </w:t>
      </w:r>
    </w:p>
    <w:p w14:paraId="5302D448" w14:textId="77777777" w:rsidR="002524A2" w:rsidRDefault="002524A2" w:rsidP="002524A2">
      <w:pPr>
        <w:jc w:val="center"/>
        <w:rPr>
          <w:rFonts w:cs="Arial"/>
          <w:b/>
          <w:noProof/>
          <w:color w:val="FFFFFF" w:themeColor="background1"/>
          <w:sz w:val="48"/>
          <w:szCs w:val="48"/>
          <w:lang w:eastAsia="en-AU"/>
        </w:rPr>
      </w:pPr>
    </w:p>
    <w:p w14:paraId="2E96A4C6" w14:textId="77777777" w:rsidR="007A7D58" w:rsidRDefault="002524A2" w:rsidP="002524A2">
      <w:pPr>
        <w:jc w:val="center"/>
        <w:rPr>
          <w:rFonts w:cs="Arial"/>
          <w:b/>
          <w:noProof/>
          <w:color w:val="FFFFFF" w:themeColor="background1"/>
          <w:sz w:val="48"/>
          <w:szCs w:val="48"/>
          <w:lang w:eastAsia="en-AU"/>
        </w:rPr>
      </w:pPr>
      <w:r w:rsidRPr="007A7D58">
        <w:rPr>
          <w:rFonts w:cs="Arial"/>
          <w:b/>
          <w:noProof/>
          <w:color w:val="FFFFFF" w:themeColor="background1"/>
          <w:sz w:val="48"/>
          <w:szCs w:val="48"/>
          <w:lang w:eastAsia="en-AU"/>
        </w:rPr>
        <w:t>Discussion Paper</w:t>
      </w:r>
      <w:r w:rsidR="007A7D58" w:rsidRPr="007A7D58">
        <w:rPr>
          <w:rFonts w:cs="Arial"/>
          <w:b/>
          <w:noProof/>
          <w:color w:val="FFFFFF" w:themeColor="background1"/>
          <w:sz w:val="48"/>
          <w:szCs w:val="48"/>
          <w:lang w:eastAsia="en-AU"/>
        </w:rPr>
        <w:t xml:space="preserve"> </w:t>
      </w:r>
    </w:p>
    <w:p w14:paraId="643C18DE" w14:textId="77777777" w:rsidR="002524A2" w:rsidRDefault="007A7D58" w:rsidP="002524A2">
      <w:pPr>
        <w:jc w:val="center"/>
        <w:rPr>
          <w:rFonts w:cs="Arial"/>
          <w:b/>
          <w:noProof/>
          <w:color w:val="FFFFFF" w:themeColor="background1"/>
          <w:sz w:val="48"/>
          <w:szCs w:val="48"/>
          <w:lang w:eastAsia="en-AU"/>
        </w:rPr>
      </w:pPr>
      <w:r w:rsidRPr="007A7D58">
        <w:rPr>
          <w:rFonts w:cs="Arial"/>
          <w:b/>
          <w:noProof/>
          <w:color w:val="FFFFFF" w:themeColor="background1"/>
          <w:sz w:val="48"/>
          <w:szCs w:val="48"/>
          <w:lang w:eastAsia="en-AU"/>
        </w:rPr>
        <w:t>Support Coordination</w:t>
      </w:r>
    </w:p>
    <w:p w14:paraId="7092EDCA" w14:textId="77777777" w:rsidR="002524A2" w:rsidRDefault="002524A2" w:rsidP="002524A2">
      <w:pPr>
        <w:jc w:val="center"/>
        <w:rPr>
          <w:rFonts w:cs="Arial"/>
          <w:b/>
          <w:noProof/>
          <w:color w:val="FFFFFF" w:themeColor="background1"/>
          <w:sz w:val="48"/>
          <w:szCs w:val="48"/>
          <w:lang w:eastAsia="en-AU"/>
        </w:rPr>
      </w:pPr>
    </w:p>
    <w:p w14:paraId="4FB942DC" w14:textId="77777777" w:rsidR="002524A2" w:rsidRPr="008131DE" w:rsidRDefault="002524A2" w:rsidP="002524A2">
      <w:pPr>
        <w:jc w:val="center"/>
        <w:rPr>
          <w:rFonts w:cs="Arial"/>
          <w:b/>
          <w:noProof/>
          <w:color w:val="FFFFFF" w:themeColor="background1"/>
          <w:sz w:val="40"/>
          <w:szCs w:val="40"/>
          <w:lang w:eastAsia="en-AU"/>
        </w:rPr>
      </w:pPr>
      <w:r w:rsidRPr="008131DE">
        <w:rPr>
          <w:rFonts w:cs="Arial"/>
          <w:b/>
          <w:noProof/>
          <w:color w:val="FFFFFF" w:themeColor="background1"/>
          <w:sz w:val="40"/>
          <w:szCs w:val="40"/>
          <w:lang w:eastAsia="en-AU"/>
        </w:rPr>
        <w:t>External consultation</w:t>
      </w:r>
    </w:p>
    <w:p w14:paraId="1146E218" w14:textId="77777777" w:rsidR="002524A2" w:rsidRDefault="002524A2" w:rsidP="002524A2">
      <w:pPr>
        <w:jc w:val="center"/>
        <w:rPr>
          <w:rFonts w:cs="Arial"/>
          <w:b/>
          <w:noProof/>
          <w:color w:val="FFFFFF" w:themeColor="background1"/>
          <w:sz w:val="48"/>
          <w:szCs w:val="48"/>
          <w:lang w:eastAsia="en-AU"/>
        </w:rPr>
      </w:pPr>
    </w:p>
    <w:p w14:paraId="675C62F8" w14:textId="77777777" w:rsidR="007219F1" w:rsidRPr="002524A2" w:rsidRDefault="00E138B6" w:rsidP="002524A2">
      <w:pPr>
        <w:jc w:val="center"/>
        <w:rPr>
          <w:rFonts w:cs="Arial"/>
          <w:b/>
          <w:noProof/>
          <w:color w:val="FFFFFF" w:themeColor="background1"/>
          <w:sz w:val="48"/>
          <w:szCs w:val="48"/>
          <w:lang w:eastAsia="en-AU"/>
        </w:rPr>
      </w:pPr>
      <w:r>
        <w:rPr>
          <w:rFonts w:cs="Arial"/>
          <w:b/>
          <w:noProof/>
          <w:color w:val="FFFFFF" w:themeColor="background1"/>
          <w:sz w:val="40"/>
          <w:szCs w:val="40"/>
          <w:lang w:eastAsia="en-AU"/>
        </w:rPr>
        <w:t>August</w:t>
      </w:r>
      <w:r w:rsidR="002524A2" w:rsidRPr="008131DE">
        <w:rPr>
          <w:rFonts w:cs="Arial"/>
          <w:b/>
          <w:noProof/>
          <w:color w:val="FFFFFF" w:themeColor="background1"/>
          <w:sz w:val="40"/>
          <w:szCs w:val="40"/>
          <w:lang w:eastAsia="en-AU"/>
        </w:rPr>
        <w:t xml:space="preserve"> 2020</w:t>
      </w:r>
      <w:bookmarkEnd w:id="2"/>
      <w:bookmarkEnd w:id="3"/>
      <w:r w:rsidR="00B27A49" w:rsidRPr="004D3F02">
        <w:rPr>
          <w:noProof/>
          <w:lang w:eastAsia="en-AU"/>
        </w:rPr>
        <w:drawing>
          <wp:anchor distT="0" distB="0" distL="114300" distR="114300" simplePos="0" relativeHeight="251659264" behindDoc="1" locked="0" layoutInCell="1" allowOverlap="1" wp14:anchorId="22A39A92" wp14:editId="796DAAC7">
            <wp:simplePos x="0" y="0"/>
            <wp:positionH relativeFrom="page">
              <wp:posOffset>331470</wp:posOffset>
            </wp:positionH>
            <wp:positionV relativeFrom="page">
              <wp:posOffset>360045</wp:posOffset>
            </wp:positionV>
            <wp:extent cx="6839585" cy="8999855"/>
            <wp:effectExtent l="0" t="0" r="0" b="0"/>
            <wp:wrapNone/>
            <wp:docPr id="15" name="Picture 15" descr="Cover page which says&#10;National Disability Insurance Scheme&#10;Discussion Paper&#10;Support Coordination&#10;External consultation&#10;August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p>
    <w:p w14:paraId="5E4DC365" w14:textId="77777777" w:rsidR="007219F1" w:rsidRDefault="007219F1" w:rsidP="007219F1">
      <w:pPr>
        <w:rPr>
          <w:rFonts w:cs="Arial"/>
          <w:color w:val="FFFFFF" w:themeColor="background1"/>
          <w:szCs w:val="96"/>
        </w:rPr>
      </w:pPr>
      <w:r>
        <w:br w:type="page"/>
      </w:r>
    </w:p>
    <w:p w14:paraId="684DEAD5" w14:textId="77777777" w:rsidR="007219F1" w:rsidRPr="00D90B89" w:rsidRDefault="007219F1" w:rsidP="00D90B89">
      <w:pPr>
        <w:rPr>
          <w:b/>
          <w:color w:val="6A2875"/>
          <w:sz w:val="44"/>
          <w:szCs w:val="44"/>
        </w:rPr>
      </w:pPr>
      <w:bookmarkStart w:id="4" w:name="_Toc42100008"/>
      <w:bookmarkStart w:id="5" w:name="_Toc44944404"/>
      <w:r w:rsidRPr="00D90B89">
        <w:rPr>
          <w:b/>
          <w:color w:val="6A2875"/>
          <w:sz w:val="44"/>
          <w:szCs w:val="44"/>
        </w:rPr>
        <w:lastRenderedPageBreak/>
        <w:t>Contents</w:t>
      </w:r>
      <w:bookmarkEnd w:id="4"/>
      <w:bookmarkEnd w:id="5"/>
    </w:p>
    <w:bookmarkStart w:id="6" w:name="_Toc42100009" w:displacedByCustomXml="next"/>
    <w:bookmarkStart w:id="7" w:name="_Toc44944405" w:displacedByCustomXml="next"/>
    <w:sdt>
      <w:sdtPr>
        <w:rPr>
          <w:rFonts w:cstheme="minorBidi"/>
          <w:b w:val="0"/>
          <w:color w:val="auto"/>
          <w:sz w:val="22"/>
          <w:szCs w:val="24"/>
          <w:lang w:bidi="ar-SA"/>
        </w:rPr>
        <w:id w:val="-1258814462"/>
        <w:docPartObj>
          <w:docPartGallery w:val="Table of Contents"/>
          <w:docPartUnique/>
        </w:docPartObj>
      </w:sdtPr>
      <w:sdtEndPr>
        <w:rPr>
          <w:bCs/>
          <w:noProof/>
        </w:rPr>
      </w:sdtEndPr>
      <w:sdtContent>
        <w:p w14:paraId="1036D1DC" w14:textId="77777777" w:rsidR="009201BC" w:rsidRPr="009201BC" w:rsidRDefault="009201BC" w:rsidP="009201BC">
          <w:pPr>
            <w:pStyle w:val="TOCHeading"/>
            <w:spacing w:before="0" w:after="0"/>
            <w:rPr>
              <w:sz w:val="18"/>
            </w:rPr>
          </w:pPr>
        </w:p>
        <w:p w14:paraId="1C3C7241" w14:textId="4CC3A805" w:rsidR="00D90B89" w:rsidRDefault="009201BC">
          <w:pPr>
            <w:pStyle w:val="TOC2"/>
            <w:tabs>
              <w:tab w:val="right" w:leader="dot" w:pos="9288"/>
            </w:tabs>
            <w:rPr>
              <w:rFonts w:asciiTheme="minorHAnsi" w:hAnsiTheme="minorHAnsi"/>
              <w:noProof/>
              <w:szCs w:val="22"/>
              <w:lang w:eastAsia="en-AU"/>
            </w:rPr>
          </w:pPr>
          <w:r>
            <w:fldChar w:fldCharType="begin"/>
          </w:r>
          <w:r>
            <w:instrText xml:space="preserve"> TOC \o "1-4" \h \z \u </w:instrText>
          </w:r>
          <w:r>
            <w:fldChar w:fldCharType="separate"/>
          </w:r>
          <w:hyperlink w:anchor="_Toc47710649" w:history="1">
            <w:r w:rsidR="00D90B89" w:rsidRPr="0013257F">
              <w:rPr>
                <w:rStyle w:val="Hyperlink"/>
                <w:noProof/>
              </w:rPr>
              <w:t>Foreword</w:t>
            </w:r>
            <w:r w:rsidR="00D90B89">
              <w:rPr>
                <w:noProof/>
                <w:webHidden/>
              </w:rPr>
              <w:tab/>
            </w:r>
            <w:r w:rsidR="00D90B89">
              <w:rPr>
                <w:noProof/>
                <w:webHidden/>
              </w:rPr>
              <w:fldChar w:fldCharType="begin"/>
            </w:r>
            <w:r w:rsidR="00D90B89">
              <w:rPr>
                <w:noProof/>
                <w:webHidden/>
              </w:rPr>
              <w:instrText xml:space="preserve"> PAGEREF _Toc47710649 \h </w:instrText>
            </w:r>
            <w:r w:rsidR="00D90B89">
              <w:rPr>
                <w:noProof/>
                <w:webHidden/>
              </w:rPr>
            </w:r>
            <w:r w:rsidR="00D90B89">
              <w:rPr>
                <w:noProof/>
                <w:webHidden/>
              </w:rPr>
              <w:fldChar w:fldCharType="separate"/>
            </w:r>
            <w:r w:rsidR="00D90B89">
              <w:rPr>
                <w:noProof/>
                <w:webHidden/>
              </w:rPr>
              <w:t>3</w:t>
            </w:r>
            <w:r w:rsidR="00D90B89">
              <w:rPr>
                <w:noProof/>
                <w:webHidden/>
              </w:rPr>
              <w:fldChar w:fldCharType="end"/>
            </w:r>
          </w:hyperlink>
        </w:p>
        <w:p w14:paraId="55F7E98D" w14:textId="2D1C4E9C" w:rsidR="00D90B89" w:rsidRDefault="00BA0962">
          <w:pPr>
            <w:pStyle w:val="TOC2"/>
            <w:tabs>
              <w:tab w:val="right" w:leader="dot" w:pos="9288"/>
            </w:tabs>
            <w:rPr>
              <w:rFonts w:asciiTheme="minorHAnsi" w:hAnsiTheme="minorHAnsi"/>
              <w:noProof/>
              <w:szCs w:val="22"/>
              <w:lang w:eastAsia="en-AU"/>
            </w:rPr>
          </w:pPr>
          <w:hyperlink w:anchor="_Toc47710650" w:history="1">
            <w:r w:rsidR="00D90B89" w:rsidRPr="0013257F">
              <w:rPr>
                <w:rStyle w:val="Hyperlink"/>
                <w:noProof/>
              </w:rPr>
              <w:t>Executive summary</w:t>
            </w:r>
            <w:r w:rsidR="00D90B89">
              <w:rPr>
                <w:noProof/>
                <w:webHidden/>
              </w:rPr>
              <w:tab/>
            </w:r>
            <w:r w:rsidR="00D90B89">
              <w:rPr>
                <w:noProof/>
                <w:webHidden/>
              </w:rPr>
              <w:fldChar w:fldCharType="begin"/>
            </w:r>
            <w:r w:rsidR="00D90B89">
              <w:rPr>
                <w:noProof/>
                <w:webHidden/>
              </w:rPr>
              <w:instrText xml:space="preserve"> PAGEREF _Toc47710650 \h </w:instrText>
            </w:r>
            <w:r w:rsidR="00D90B89">
              <w:rPr>
                <w:noProof/>
                <w:webHidden/>
              </w:rPr>
            </w:r>
            <w:r w:rsidR="00D90B89">
              <w:rPr>
                <w:noProof/>
                <w:webHidden/>
              </w:rPr>
              <w:fldChar w:fldCharType="separate"/>
            </w:r>
            <w:r w:rsidR="00D90B89">
              <w:rPr>
                <w:noProof/>
                <w:webHidden/>
              </w:rPr>
              <w:t>4</w:t>
            </w:r>
            <w:r w:rsidR="00D90B89">
              <w:rPr>
                <w:noProof/>
                <w:webHidden/>
              </w:rPr>
              <w:fldChar w:fldCharType="end"/>
            </w:r>
          </w:hyperlink>
        </w:p>
        <w:p w14:paraId="22C79A12" w14:textId="319A1656" w:rsidR="00D90B89" w:rsidRDefault="00BA0962">
          <w:pPr>
            <w:pStyle w:val="TOC2"/>
            <w:tabs>
              <w:tab w:val="right" w:leader="dot" w:pos="9288"/>
            </w:tabs>
            <w:rPr>
              <w:rFonts w:asciiTheme="minorHAnsi" w:hAnsiTheme="minorHAnsi"/>
              <w:noProof/>
              <w:szCs w:val="22"/>
              <w:lang w:eastAsia="en-AU"/>
            </w:rPr>
          </w:pPr>
          <w:hyperlink w:anchor="_Toc47710651" w:history="1">
            <w:r w:rsidR="00D90B89" w:rsidRPr="0013257F">
              <w:rPr>
                <w:rStyle w:val="Hyperlink"/>
                <w:noProof/>
              </w:rPr>
              <w:t>Support coordination and the NDIS</w:t>
            </w:r>
            <w:r w:rsidR="00D90B89">
              <w:rPr>
                <w:noProof/>
                <w:webHidden/>
              </w:rPr>
              <w:tab/>
            </w:r>
            <w:r w:rsidR="00D90B89">
              <w:rPr>
                <w:noProof/>
                <w:webHidden/>
              </w:rPr>
              <w:fldChar w:fldCharType="begin"/>
            </w:r>
            <w:r w:rsidR="00D90B89">
              <w:rPr>
                <w:noProof/>
                <w:webHidden/>
              </w:rPr>
              <w:instrText xml:space="preserve"> PAGEREF _Toc47710651 \h </w:instrText>
            </w:r>
            <w:r w:rsidR="00D90B89">
              <w:rPr>
                <w:noProof/>
                <w:webHidden/>
              </w:rPr>
            </w:r>
            <w:r w:rsidR="00D90B89">
              <w:rPr>
                <w:noProof/>
                <w:webHidden/>
              </w:rPr>
              <w:fldChar w:fldCharType="separate"/>
            </w:r>
            <w:r w:rsidR="00D90B89">
              <w:rPr>
                <w:noProof/>
                <w:webHidden/>
              </w:rPr>
              <w:t>5</w:t>
            </w:r>
            <w:r w:rsidR="00D90B89">
              <w:rPr>
                <w:noProof/>
                <w:webHidden/>
              </w:rPr>
              <w:fldChar w:fldCharType="end"/>
            </w:r>
          </w:hyperlink>
        </w:p>
        <w:p w14:paraId="5E6E61D4" w14:textId="661B4CA4" w:rsidR="00D90B89" w:rsidRDefault="00BA0962">
          <w:pPr>
            <w:pStyle w:val="TOC2"/>
            <w:tabs>
              <w:tab w:val="right" w:leader="dot" w:pos="9288"/>
            </w:tabs>
            <w:rPr>
              <w:rFonts w:asciiTheme="minorHAnsi" w:hAnsiTheme="minorHAnsi"/>
              <w:noProof/>
              <w:szCs w:val="22"/>
              <w:lang w:eastAsia="en-AU"/>
            </w:rPr>
          </w:pPr>
          <w:hyperlink w:anchor="_Toc47710652" w:history="1">
            <w:r w:rsidR="00D90B89" w:rsidRPr="0013257F">
              <w:rPr>
                <w:rStyle w:val="Hyperlink"/>
                <w:noProof/>
              </w:rPr>
              <w:t>Inclusion of support coordination</w:t>
            </w:r>
            <w:r w:rsidR="00D90B89">
              <w:rPr>
                <w:noProof/>
                <w:webHidden/>
              </w:rPr>
              <w:tab/>
            </w:r>
            <w:r w:rsidR="00D90B89">
              <w:rPr>
                <w:noProof/>
                <w:webHidden/>
              </w:rPr>
              <w:fldChar w:fldCharType="begin"/>
            </w:r>
            <w:r w:rsidR="00D90B89">
              <w:rPr>
                <w:noProof/>
                <w:webHidden/>
              </w:rPr>
              <w:instrText xml:space="preserve"> PAGEREF _Toc47710652 \h </w:instrText>
            </w:r>
            <w:r w:rsidR="00D90B89">
              <w:rPr>
                <w:noProof/>
                <w:webHidden/>
              </w:rPr>
            </w:r>
            <w:r w:rsidR="00D90B89">
              <w:rPr>
                <w:noProof/>
                <w:webHidden/>
              </w:rPr>
              <w:fldChar w:fldCharType="separate"/>
            </w:r>
            <w:r w:rsidR="00D90B89">
              <w:rPr>
                <w:noProof/>
                <w:webHidden/>
              </w:rPr>
              <w:t>6</w:t>
            </w:r>
            <w:r w:rsidR="00D90B89">
              <w:rPr>
                <w:noProof/>
                <w:webHidden/>
              </w:rPr>
              <w:fldChar w:fldCharType="end"/>
            </w:r>
          </w:hyperlink>
        </w:p>
        <w:p w14:paraId="4BABF22F" w14:textId="07B2DC6F" w:rsidR="00D90B89" w:rsidRDefault="00BA0962">
          <w:pPr>
            <w:pStyle w:val="TOC2"/>
            <w:tabs>
              <w:tab w:val="right" w:leader="dot" w:pos="9288"/>
            </w:tabs>
            <w:rPr>
              <w:rFonts w:asciiTheme="minorHAnsi" w:hAnsiTheme="minorHAnsi"/>
              <w:noProof/>
              <w:szCs w:val="22"/>
              <w:lang w:eastAsia="en-AU"/>
            </w:rPr>
          </w:pPr>
          <w:hyperlink w:anchor="_Toc47710653" w:history="1">
            <w:r w:rsidR="00D90B89" w:rsidRPr="0013257F">
              <w:rPr>
                <w:rStyle w:val="Hyperlink"/>
                <w:noProof/>
              </w:rPr>
              <w:t>Understanding the role of a support coordinator</w:t>
            </w:r>
            <w:r w:rsidR="00D90B89">
              <w:rPr>
                <w:noProof/>
                <w:webHidden/>
              </w:rPr>
              <w:tab/>
            </w:r>
            <w:r w:rsidR="00D90B89">
              <w:rPr>
                <w:noProof/>
                <w:webHidden/>
              </w:rPr>
              <w:fldChar w:fldCharType="begin"/>
            </w:r>
            <w:r w:rsidR="00D90B89">
              <w:rPr>
                <w:noProof/>
                <w:webHidden/>
              </w:rPr>
              <w:instrText xml:space="preserve"> PAGEREF _Toc47710653 \h </w:instrText>
            </w:r>
            <w:r w:rsidR="00D90B89">
              <w:rPr>
                <w:noProof/>
                <w:webHidden/>
              </w:rPr>
            </w:r>
            <w:r w:rsidR="00D90B89">
              <w:rPr>
                <w:noProof/>
                <w:webHidden/>
              </w:rPr>
              <w:fldChar w:fldCharType="separate"/>
            </w:r>
            <w:r w:rsidR="00D90B89">
              <w:rPr>
                <w:noProof/>
                <w:webHidden/>
              </w:rPr>
              <w:t>11</w:t>
            </w:r>
            <w:r w:rsidR="00D90B89">
              <w:rPr>
                <w:noProof/>
                <w:webHidden/>
              </w:rPr>
              <w:fldChar w:fldCharType="end"/>
            </w:r>
          </w:hyperlink>
        </w:p>
        <w:p w14:paraId="1E76CBB2" w14:textId="6C64E46A" w:rsidR="00D90B89" w:rsidRDefault="00BA0962">
          <w:pPr>
            <w:pStyle w:val="TOC2"/>
            <w:tabs>
              <w:tab w:val="right" w:leader="dot" w:pos="9288"/>
            </w:tabs>
            <w:rPr>
              <w:rFonts w:asciiTheme="minorHAnsi" w:hAnsiTheme="minorHAnsi"/>
              <w:noProof/>
              <w:szCs w:val="22"/>
              <w:lang w:eastAsia="en-AU"/>
            </w:rPr>
          </w:pPr>
          <w:hyperlink w:anchor="_Toc47710654" w:history="1">
            <w:r w:rsidR="00D90B89" w:rsidRPr="0013257F">
              <w:rPr>
                <w:rStyle w:val="Hyperlink"/>
                <w:noProof/>
              </w:rPr>
              <w:t>Quality of support coordination</w:t>
            </w:r>
            <w:r w:rsidR="00D90B89">
              <w:rPr>
                <w:noProof/>
                <w:webHidden/>
              </w:rPr>
              <w:tab/>
            </w:r>
            <w:r w:rsidR="00D90B89">
              <w:rPr>
                <w:noProof/>
                <w:webHidden/>
              </w:rPr>
              <w:fldChar w:fldCharType="begin"/>
            </w:r>
            <w:r w:rsidR="00D90B89">
              <w:rPr>
                <w:noProof/>
                <w:webHidden/>
              </w:rPr>
              <w:instrText xml:space="preserve"> PAGEREF _Toc47710654 \h </w:instrText>
            </w:r>
            <w:r w:rsidR="00D90B89">
              <w:rPr>
                <w:noProof/>
                <w:webHidden/>
              </w:rPr>
            </w:r>
            <w:r w:rsidR="00D90B89">
              <w:rPr>
                <w:noProof/>
                <w:webHidden/>
              </w:rPr>
              <w:fldChar w:fldCharType="separate"/>
            </w:r>
            <w:r w:rsidR="00D90B89">
              <w:rPr>
                <w:noProof/>
                <w:webHidden/>
              </w:rPr>
              <w:t>12</w:t>
            </w:r>
            <w:r w:rsidR="00D90B89">
              <w:rPr>
                <w:noProof/>
                <w:webHidden/>
              </w:rPr>
              <w:fldChar w:fldCharType="end"/>
            </w:r>
          </w:hyperlink>
        </w:p>
        <w:p w14:paraId="4E711E3D" w14:textId="79359879" w:rsidR="00D90B89" w:rsidRDefault="00BA0962">
          <w:pPr>
            <w:pStyle w:val="TOC2"/>
            <w:tabs>
              <w:tab w:val="right" w:leader="dot" w:pos="9288"/>
            </w:tabs>
            <w:rPr>
              <w:rFonts w:asciiTheme="minorHAnsi" w:hAnsiTheme="minorHAnsi"/>
              <w:noProof/>
              <w:szCs w:val="22"/>
              <w:lang w:eastAsia="en-AU"/>
            </w:rPr>
          </w:pPr>
          <w:hyperlink w:anchor="_Toc47710655" w:history="1">
            <w:r w:rsidR="00D90B89" w:rsidRPr="0013257F">
              <w:rPr>
                <w:rStyle w:val="Hyperlink"/>
                <w:noProof/>
              </w:rPr>
              <w:t>Building capacity for decision making</w:t>
            </w:r>
            <w:r w:rsidR="00D90B89">
              <w:rPr>
                <w:noProof/>
                <w:webHidden/>
              </w:rPr>
              <w:tab/>
            </w:r>
            <w:r w:rsidR="00D90B89">
              <w:rPr>
                <w:noProof/>
                <w:webHidden/>
              </w:rPr>
              <w:fldChar w:fldCharType="begin"/>
            </w:r>
            <w:r w:rsidR="00D90B89">
              <w:rPr>
                <w:noProof/>
                <w:webHidden/>
              </w:rPr>
              <w:instrText xml:space="preserve"> PAGEREF _Toc47710655 \h </w:instrText>
            </w:r>
            <w:r w:rsidR="00D90B89">
              <w:rPr>
                <w:noProof/>
                <w:webHidden/>
              </w:rPr>
            </w:r>
            <w:r w:rsidR="00D90B89">
              <w:rPr>
                <w:noProof/>
                <w:webHidden/>
              </w:rPr>
              <w:fldChar w:fldCharType="separate"/>
            </w:r>
            <w:r w:rsidR="00D90B89">
              <w:rPr>
                <w:noProof/>
                <w:webHidden/>
              </w:rPr>
              <w:t>15</w:t>
            </w:r>
            <w:r w:rsidR="00D90B89">
              <w:rPr>
                <w:noProof/>
                <w:webHidden/>
              </w:rPr>
              <w:fldChar w:fldCharType="end"/>
            </w:r>
          </w:hyperlink>
        </w:p>
        <w:p w14:paraId="64A1FB4D" w14:textId="4F1209A6" w:rsidR="00D90B89" w:rsidRDefault="00BA0962">
          <w:pPr>
            <w:pStyle w:val="TOC2"/>
            <w:tabs>
              <w:tab w:val="right" w:leader="dot" w:pos="9288"/>
            </w:tabs>
            <w:rPr>
              <w:rFonts w:asciiTheme="minorHAnsi" w:hAnsiTheme="minorHAnsi"/>
              <w:noProof/>
              <w:szCs w:val="22"/>
              <w:lang w:eastAsia="en-AU"/>
            </w:rPr>
          </w:pPr>
          <w:hyperlink w:anchor="_Toc47710656" w:history="1">
            <w:r w:rsidR="00D90B89" w:rsidRPr="0013257F">
              <w:rPr>
                <w:rStyle w:val="Hyperlink"/>
                <w:noProof/>
              </w:rPr>
              <w:t>Conflict of interest</w:t>
            </w:r>
            <w:r w:rsidR="00D90B89">
              <w:rPr>
                <w:noProof/>
                <w:webHidden/>
              </w:rPr>
              <w:tab/>
            </w:r>
            <w:r w:rsidR="00D90B89">
              <w:rPr>
                <w:noProof/>
                <w:webHidden/>
              </w:rPr>
              <w:fldChar w:fldCharType="begin"/>
            </w:r>
            <w:r w:rsidR="00D90B89">
              <w:rPr>
                <w:noProof/>
                <w:webHidden/>
              </w:rPr>
              <w:instrText xml:space="preserve"> PAGEREF _Toc47710656 \h </w:instrText>
            </w:r>
            <w:r w:rsidR="00D90B89">
              <w:rPr>
                <w:noProof/>
                <w:webHidden/>
              </w:rPr>
            </w:r>
            <w:r w:rsidR="00D90B89">
              <w:rPr>
                <w:noProof/>
                <w:webHidden/>
              </w:rPr>
              <w:fldChar w:fldCharType="separate"/>
            </w:r>
            <w:r w:rsidR="00D90B89">
              <w:rPr>
                <w:noProof/>
                <w:webHidden/>
              </w:rPr>
              <w:t>16</w:t>
            </w:r>
            <w:r w:rsidR="00D90B89">
              <w:rPr>
                <w:noProof/>
                <w:webHidden/>
              </w:rPr>
              <w:fldChar w:fldCharType="end"/>
            </w:r>
          </w:hyperlink>
        </w:p>
        <w:p w14:paraId="35329D74" w14:textId="779E4DAF" w:rsidR="00D90B89" w:rsidRDefault="00BA0962">
          <w:pPr>
            <w:pStyle w:val="TOC2"/>
            <w:tabs>
              <w:tab w:val="right" w:leader="dot" w:pos="9288"/>
            </w:tabs>
            <w:rPr>
              <w:rFonts w:asciiTheme="minorHAnsi" w:hAnsiTheme="minorHAnsi"/>
              <w:noProof/>
              <w:szCs w:val="22"/>
              <w:lang w:eastAsia="en-AU"/>
            </w:rPr>
          </w:pPr>
          <w:hyperlink w:anchor="_Toc47710657" w:history="1">
            <w:r w:rsidR="00D90B89" w:rsidRPr="0013257F">
              <w:rPr>
                <w:rStyle w:val="Hyperlink"/>
                <w:noProof/>
              </w:rPr>
              <w:t>Next steps</w:t>
            </w:r>
            <w:r w:rsidR="00D90B89">
              <w:rPr>
                <w:noProof/>
                <w:webHidden/>
              </w:rPr>
              <w:tab/>
            </w:r>
            <w:r w:rsidR="00D90B89">
              <w:rPr>
                <w:noProof/>
                <w:webHidden/>
              </w:rPr>
              <w:fldChar w:fldCharType="begin"/>
            </w:r>
            <w:r w:rsidR="00D90B89">
              <w:rPr>
                <w:noProof/>
                <w:webHidden/>
              </w:rPr>
              <w:instrText xml:space="preserve"> PAGEREF _Toc47710657 \h </w:instrText>
            </w:r>
            <w:r w:rsidR="00D90B89">
              <w:rPr>
                <w:noProof/>
                <w:webHidden/>
              </w:rPr>
            </w:r>
            <w:r w:rsidR="00D90B89">
              <w:rPr>
                <w:noProof/>
                <w:webHidden/>
              </w:rPr>
              <w:fldChar w:fldCharType="separate"/>
            </w:r>
            <w:r w:rsidR="00D90B89">
              <w:rPr>
                <w:noProof/>
                <w:webHidden/>
              </w:rPr>
              <w:t>18</w:t>
            </w:r>
            <w:r w:rsidR="00D90B89">
              <w:rPr>
                <w:noProof/>
                <w:webHidden/>
              </w:rPr>
              <w:fldChar w:fldCharType="end"/>
            </w:r>
          </w:hyperlink>
        </w:p>
        <w:p w14:paraId="71CF34DE" w14:textId="5EF37535" w:rsidR="00D90B89" w:rsidRDefault="00BA0962">
          <w:pPr>
            <w:pStyle w:val="TOC2"/>
            <w:tabs>
              <w:tab w:val="right" w:leader="dot" w:pos="9288"/>
            </w:tabs>
            <w:rPr>
              <w:rFonts w:asciiTheme="minorHAnsi" w:hAnsiTheme="minorHAnsi"/>
              <w:noProof/>
              <w:szCs w:val="22"/>
              <w:lang w:eastAsia="en-AU"/>
            </w:rPr>
          </w:pPr>
          <w:hyperlink w:anchor="_Toc47710658" w:history="1">
            <w:r w:rsidR="00D90B89" w:rsidRPr="0013257F">
              <w:rPr>
                <w:rStyle w:val="Hyperlink"/>
                <w:noProof/>
              </w:rPr>
              <w:t>Appendix A: summary of submission questions</w:t>
            </w:r>
            <w:r w:rsidR="00D90B89">
              <w:rPr>
                <w:noProof/>
                <w:webHidden/>
              </w:rPr>
              <w:tab/>
            </w:r>
            <w:r w:rsidR="00D90B89">
              <w:rPr>
                <w:noProof/>
                <w:webHidden/>
              </w:rPr>
              <w:fldChar w:fldCharType="begin"/>
            </w:r>
            <w:r w:rsidR="00D90B89">
              <w:rPr>
                <w:noProof/>
                <w:webHidden/>
              </w:rPr>
              <w:instrText xml:space="preserve"> PAGEREF _Toc47710658 \h </w:instrText>
            </w:r>
            <w:r w:rsidR="00D90B89">
              <w:rPr>
                <w:noProof/>
                <w:webHidden/>
              </w:rPr>
            </w:r>
            <w:r w:rsidR="00D90B89">
              <w:rPr>
                <w:noProof/>
                <w:webHidden/>
              </w:rPr>
              <w:fldChar w:fldCharType="separate"/>
            </w:r>
            <w:r w:rsidR="00D90B89">
              <w:rPr>
                <w:noProof/>
                <w:webHidden/>
              </w:rPr>
              <w:t>19</w:t>
            </w:r>
            <w:r w:rsidR="00D90B89">
              <w:rPr>
                <w:noProof/>
                <w:webHidden/>
              </w:rPr>
              <w:fldChar w:fldCharType="end"/>
            </w:r>
          </w:hyperlink>
        </w:p>
        <w:p w14:paraId="352C1EA9" w14:textId="584233C5" w:rsidR="00D90B89" w:rsidRDefault="00BA0962">
          <w:pPr>
            <w:pStyle w:val="TOC2"/>
            <w:tabs>
              <w:tab w:val="right" w:leader="dot" w:pos="9288"/>
            </w:tabs>
            <w:rPr>
              <w:rFonts w:asciiTheme="minorHAnsi" w:hAnsiTheme="minorHAnsi"/>
              <w:noProof/>
              <w:szCs w:val="22"/>
              <w:lang w:eastAsia="en-AU"/>
            </w:rPr>
          </w:pPr>
          <w:hyperlink w:anchor="_Toc47710659" w:history="1">
            <w:r w:rsidR="00D90B89" w:rsidRPr="0013257F">
              <w:rPr>
                <w:rStyle w:val="Hyperlink"/>
                <w:noProof/>
              </w:rPr>
              <w:t>Appendix B: Footnotes</w:t>
            </w:r>
            <w:r w:rsidR="00D90B89">
              <w:rPr>
                <w:noProof/>
                <w:webHidden/>
              </w:rPr>
              <w:tab/>
            </w:r>
            <w:r w:rsidR="00D90B89">
              <w:rPr>
                <w:noProof/>
                <w:webHidden/>
              </w:rPr>
              <w:fldChar w:fldCharType="begin"/>
            </w:r>
            <w:r w:rsidR="00D90B89">
              <w:rPr>
                <w:noProof/>
                <w:webHidden/>
              </w:rPr>
              <w:instrText xml:space="preserve"> PAGEREF _Toc47710659 \h </w:instrText>
            </w:r>
            <w:r w:rsidR="00D90B89">
              <w:rPr>
                <w:noProof/>
                <w:webHidden/>
              </w:rPr>
            </w:r>
            <w:r w:rsidR="00D90B89">
              <w:rPr>
                <w:noProof/>
                <w:webHidden/>
              </w:rPr>
              <w:fldChar w:fldCharType="separate"/>
            </w:r>
            <w:r w:rsidR="00D90B89">
              <w:rPr>
                <w:noProof/>
                <w:webHidden/>
              </w:rPr>
              <w:t>21</w:t>
            </w:r>
            <w:r w:rsidR="00D90B89">
              <w:rPr>
                <w:noProof/>
                <w:webHidden/>
              </w:rPr>
              <w:fldChar w:fldCharType="end"/>
            </w:r>
          </w:hyperlink>
        </w:p>
        <w:p w14:paraId="4FC0D0E2" w14:textId="33E2BB69" w:rsidR="009201BC" w:rsidRDefault="009201BC" w:rsidP="00A27797">
          <w:pPr>
            <w:pStyle w:val="TOC2"/>
            <w:tabs>
              <w:tab w:val="right" w:leader="dot" w:pos="9016"/>
            </w:tabs>
          </w:pPr>
          <w:r>
            <w:fldChar w:fldCharType="end"/>
          </w:r>
        </w:p>
      </w:sdtContent>
    </w:sdt>
    <w:p w14:paraId="331A3F06" w14:textId="77777777" w:rsidR="009201BC" w:rsidRDefault="009201BC">
      <w:pPr>
        <w:spacing w:line="276" w:lineRule="auto"/>
        <w:rPr>
          <w:rFonts w:eastAsiaTheme="majorEastAsia" w:cstheme="majorBidi"/>
          <w:b/>
          <w:bCs/>
          <w:color w:val="6A2875"/>
          <w:sz w:val="44"/>
          <w:szCs w:val="26"/>
        </w:rPr>
      </w:pPr>
      <w:r>
        <w:br w:type="page"/>
      </w:r>
    </w:p>
    <w:p w14:paraId="10F0A99E" w14:textId="34215919" w:rsidR="002524A2" w:rsidRDefault="002524A2" w:rsidP="002524A2">
      <w:pPr>
        <w:pStyle w:val="Heading2"/>
        <w:numPr>
          <w:ilvl w:val="0"/>
          <w:numId w:val="0"/>
        </w:numPr>
      </w:pPr>
      <w:bookmarkStart w:id="8" w:name="_Toc47710649"/>
      <w:r>
        <w:lastRenderedPageBreak/>
        <w:t>For</w:t>
      </w:r>
      <w:r w:rsidR="00D90B89">
        <w:t>ewo</w:t>
      </w:r>
      <w:r>
        <w:t>rd</w:t>
      </w:r>
      <w:bookmarkEnd w:id="8"/>
    </w:p>
    <w:p w14:paraId="7BA7BD1B" w14:textId="77777777" w:rsidR="004800B0" w:rsidRDefault="00946698" w:rsidP="004800B0">
      <w:r>
        <w:t xml:space="preserve">The National Disability Insurance Agency (NDIA) is proposing a review of the current support coordination service model. As part of this review, the NDIA </w:t>
      </w:r>
      <w:r w:rsidR="004800B0">
        <w:t xml:space="preserve">is undertaking a number of </w:t>
      </w:r>
      <w:r w:rsidR="003653CE">
        <w:t xml:space="preserve">concurrent </w:t>
      </w:r>
      <w:r w:rsidR="004800B0">
        <w:t xml:space="preserve">consultation </w:t>
      </w:r>
      <w:r w:rsidR="003653CE">
        <w:t xml:space="preserve">phases </w:t>
      </w:r>
      <w:r>
        <w:t>including</w:t>
      </w:r>
      <w:r w:rsidR="003E5D60">
        <w:t xml:space="preserve"> a </w:t>
      </w:r>
      <w:r w:rsidR="003A28EE">
        <w:t xml:space="preserve">discussion </w:t>
      </w:r>
      <w:r w:rsidR="003E5D60">
        <w:t xml:space="preserve">paper process; </w:t>
      </w:r>
      <w:r w:rsidR="00935A1F">
        <w:t>engagement</w:t>
      </w:r>
      <w:r>
        <w:t xml:space="preserve"> with N</w:t>
      </w:r>
      <w:r w:rsidR="00D73257">
        <w:t xml:space="preserve">ational </w:t>
      </w:r>
      <w:r>
        <w:t>D</w:t>
      </w:r>
      <w:r w:rsidR="00D73257">
        <w:t xml:space="preserve">isability </w:t>
      </w:r>
      <w:r>
        <w:t>I</w:t>
      </w:r>
      <w:r w:rsidR="00D73257">
        <w:t xml:space="preserve">nsurance </w:t>
      </w:r>
      <w:r>
        <w:t>S</w:t>
      </w:r>
      <w:r w:rsidR="00D73257">
        <w:t>cheme (NDIS)</w:t>
      </w:r>
      <w:r>
        <w:t xml:space="preserve"> </w:t>
      </w:r>
      <w:r w:rsidR="003E5D60">
        <w:t>participant</w:t>
      </w:r>
      <w:r w:rsidR="00EF10FD">
        <w:t>s</w:t>
      </w:r>
      <w:r w:rsidR="003E5D60">
        <w:t xml:space="preserve">, </w:t>
      </w:r>
      <w:r w:rsidR="00EF10FD">
        <w:t>families</w:t>
      </w:r>
      <w:r w:rsidR="003E5D60">
        <w:t xml:space="preserve"> and </w:t>
      </w:r>
      <w:r w:rsidR="00EF10FD">
        <w:t xml:space="preserve">the </w:t>
      </w:r>
      <w:r w:rsidR="003E5D60">
        <w:t xml:space="preserve">community; and </w:t>
      </w:r>
      <w:r>
        <w:t xml:space="preserve">engagement with </w:t>
      </w:r>
      <w:r w:rsidR="003E5D60">
        <w:t>NDIS provider</w:t>
      </w:r>
      <w:r>
        <w:t>s</w:t>
      </w:r>
      <w:r w:rsidR="003E5D60">
        <w:t>.</w:t>
      </w:r>
    </w:p>
    <w:p w14:paraId="6D0EA32D" w14:textId="77777777" w:rsidR="003E5D60" w:rsidRDefault="00EF10FD" w:rsidP="004800B0">
      <w:r>
        <w:t xml:space="preserve">While the </w:t>
      </w:r>
      <w:r w:rsidR="001B5E21">
        <w:t>NDIA</w:t>
      </w:r>
      <w:r>
        <w:t xml:space="preserve"> continually monitors the support coordination environment and responds to ongoing feedback about support coordination from a broad range of stakeholders, t</w:t>
      </w:r>
      <w:r w:rsidR="003E5D60">
        <w:t xml:space="preserve">he </w:t>
      </w:r>
      <w:r w:rsidR="003A28EE">
        <w:t>d</w:t>
      </w:r>
      <w:r w:rsidR="003E5D60">
        <w:t xml:space="preserve">iscussion </w:t>
      </w:r>
      <w:r w:rsidR="003A28EE">
        <w:t>p</w:t>
      </w:r>
      <w:r w:rsidR="003E5D60">
        <w:t xml:space="preserve">aper </w:t>
      </w:r>
      <w:r>
        <w:t xml:space="preserve">represents the first </w:t>
      </w:r>
      <w:r w:rsidR="00964B62">
        <w:t>phase</w:t>
      </w:r>
      <w:r>
        <w:t xml:space="preserve"> in a more formal process </w:t>
      </w:r>
      <w:r w:rsidR="001B5E21">
        <w:t xml:space="preserve">to </w:t>
      </w:r>
      <w:r w:rsidR="00964B62">
        <w:t>better</w:t>
      </w:r>
      <w:r w:rsidR="001B5E21">
        <w:t xml:space="preserve"> </w:t>
      </w:r>
      <w:r w:rsidR="004D7C8F">
        <w:t>understand</w:t>
      </w:r>
      <w:r w:rsidR="001B5E21">
        <w:t xml:space="preserve"> a number of </w:t>
      </w:r>
      <w:r w:rsidR="004D7C8F">
        <w:t xml:space="preserve">support coordination </w:t>
      </w:r>
      <w:r w:rsidR="001B5E21">
        <w:t xml:space="preserve">service design issues and </w:t>
      </w:r>
      <w:r w:rsidR="00964B62">
        <w:t xml:space="preserve">to </w:t>
      </w:r>
      <w:r w:rsidR="001B5E21">
        <w:t>shape the future of support coordination services</w:t>
      </w:r>
      <w:r w:rsidR="00964B62">
        <w:t xml:space="preserve"> </w:t>
      </w:r>
      <w:r w:rsidR="00766A99">
        <w:t>to deliver the best outcomes for</w:t>
      </w:r>
      <w:r w:rsidR="00F5189E">
        <w:t xml:space="preserve"> </w:t>
      </w:r>
      <w:r w:rsidR="00964B62">
        <w:t xml:space="preserve">participants. </w:t>
      </w:r>
    </w:p>
    <w:p w14:paraId="6596E49D" w14:textId="77777777" w:rsidR="00D43298" w:rsidRPr="00B52DC5" w:rsidRDefault="004D7C8F" w:rsidP="00D43298">
      <w:pPr>
        <w:rPr>
          <w:b/>
        </w:rPr>
      </w:pPr>
      <w:r>
        <w:rPr>
          <w:b/>
        </w:rPr>
        <w:t xml:space="preserve">The </w:t>
      </w:r>
      <w:r w:rsidR="00B27A49">
        <w:rPr>
          <w:b/>
        </w:rPr>
        <w:t>discussion</w:t>
      </w:r>
      <w:r w:rsidR="00D43298" w:rsidRPr="00B52DC5">
        <w:rPr>
          <w:b/>
        </w:rPr>
        <w:t xml:space="preserve"> paper </w:t>
      </w:r>
      <w:r w:rsidR="003E5D60">
        <w:rPr>
          <w:b/>
        </w:rPr>
        <w:t>process</w:t>
      </w:r>
    </w:p>
    <w:p w14:paraId="68CD5132" w14:textId="77777777" w:rsidR="00D43298" w:rsidRDefault="00D43298" w:rsidP="00D43298">
      <w:r>
        <w:t xml:space="preserve">The NDIA is seeking feedback from participants, providers, representative organisations and the broader community on ways to enhance the participant experience </w:t>
      </w:r>
      <w:r w:rsidR="004D7C8F">
        <w:t>regarding support coordination services</w:t>
      </w:r>
      <w:r>
        <w:t xml:space="preserve">. Targeted questions are included </w:t>
      </w:r>
      <w:r w:rsidR="00F772AF">
        <w:t xml:space="preserve">as a guide </w:t>
      </w:r>
      <w:r>
        <w:t xml:space="preserve">in each section of this paper, and responses to these questions </w:t>
      </w:r>
      <w:r w:rsidR="004D7C8F">
        <w:t xml:space="preserve">should </w:t>
      </w:r>
      <w:r>
        <w:t xml:space="preserve">form the basis for submissions. </w:t>
      </w:r>
    </w:p>
    <w:p w14:paraId="4614CB6B" w14:textId="7373010B" w:rsidR="00D43298" w:rsidRDefault="00D43298" w:rsidP="00E63F7E">
      <w:r>
        <w:t xml:space="preserve">The NDIA invites feedback </w:t>
      </w:r>
      <w:r w:rsidR="00E63F7E">
        <w:t xml:space="preserve">via email to </w:t>
      </w:r>
      <w:hyperlink r:id="rId12" w:history="1">
        <w:r w:rsidR="004B7229" w:rsidRPr="001B061E">
          <w:rPr>
            <w:rStyle w:val="Hyperlink"/>
          </w:rPr>
          <w:t>supportcoordination@ndis.gov.au</w:t>
        </w:r>
      </w:hyperlink>
      <w:r>
        <w:t xml:space="preserve"> </w:t>
      </w:r>
    </w:p>
    <w:p w14:paraId="26CCB09F" w14:textId="2ECA3A42" w:rsidR="00F005CC" w:rsidRDefault="00F005CC" w:rsidP="00F005CC">
      <w:bookmarkStart w:id="9" w:name="_GoBack"/>
      <w:r w:rsidRPr="00443863">
        <w:t xml:space="preserve">The final date for submissions </w:t>
      </w:r>
      <w:r>
        <w:t xml:space="preserve">for this phase of consultation </w:t>
      </w:r>
      <w:r w:rsidRPr="00443863">
        <w:t xml:space="preserve">is </w:t>
      </w:r>
      <w:r w:rsidR="00BF7013">
        <w:t xml:space="preserve">11.59 pm AWST Sunday 13 </w:t>
      </w:r>
      <w:r w:rsidR="003B5834">
        <w:t>September</w:t>
      </w:r>
      <w:r w:rsidR="00225289">
        <w:t xml:space="preserve"> 2020.</w:t>
      </w:r>
    </w:p>
    <w:bookmarkEnd w:id="9"/>
    <w:p w14:paraId="15A09B0E" w14:textId="77777777" w:rsidR="00D43298" w:rsidRPr="00792B2A" w:rsidRDefault="005C2723" w:rsidP="00D43298">
      <w:r>
        <w:t>F</w:t>
      </w:r>
      <w:r w:rsidR="00D43298" w:rsidRPr="00B27A49">
        <w:t xml:space="preserve">urther information about </w:t>
      </w:r>
      <w:r>
        <w:t>the process for</w:t>
      </w:r>
      <w:r w:rsidR="00D43298" w:rsidRPr="00B27A49">
        <w:t xml:space="preserve"> submission</w:t>
      </w:r>
      <w:r>
        <w:t>s</w:t>
      </w:r>
      <w:r w:rsidR="00D43298" w:rsidRPr="00B27A49">
        <w:t xml:space="preserve"> please refer to attachment </w:t>
      </w:r>
      <w:r w:rsidR="00D43298" w:rsidRPr="00B27A49">
        <w:rPr>
          <w:i/>
        </w:rPr>
        <w:t xml:space="preserve">Appendix </w:t>
      </w:r>
      <w:r w:rsidR="00A27797" w:rsidRPr="00B27A49">
        <w:rPr>
          <w:i/>
        </w:rPr>
        <w:t>A</w:t>
      </w:r>
      <w:r w:rsidR="00D43298" w:rsidRPr="00B27A49">
        <w:rPr>
          <w:i/>
        </w:rPr>
        <w:t xml:space="preserve"> –</w:t>
      </w:r>
      <w:r w:rsidR="00A27797" w:rsidRPr="00B27A49">
        <w:t xml:space="preserve"> </w:t>
      </w:r>
      <w:r w:rsidR="00F01DCD">
        <w:t>A s</w:t>
      </w:r>
      <w:r w:rsidR="00A27797" w:rsidRPr="00B27A49">
        <w:rPr>
          <w:i/>
        </w:rPr>
        <w:t>ummary of submission questions</w:t>
      </w:r>
      <w:r w:rsidR="00A27797" w:rsidRPr="00B27A49">
        <w:rPr>
          <w:b/>
        </w:rPr>
        <w:t>.</w:t>
      </w:r>
      <w:r w:rsidR="00A27797">
        <w:rPr>
          <w:b/>
        </w:rPr>
        <w:t xml:space="preserve"> </w:t>
      </w:r>
    </w:p>
    <w:p w14:paraId="4D693304" w14:textId="77777777" w:rsidR="00415E86" w:rsidRPr="00415E86" w:rsidRDefault="00415E86" w:rsidP="00415E86">
      <w:pPr>
        <w:rPr>
          <w:rFonts w:eastAsiaTheme="minorHAnsi" w:cs="Arial"/>
          <w:szCs w:val="22"/>
        </w:rPr>
      </w:pPr>
      <w:r w:rsidRPr="00415E86">
        <w:rPr>
          <w:b/>
          <w:bCs/>
        </w:rPr>
        <w:t>NDIS participant, family and community engagement</w:t>
      </w:r>
    </w:p>
    <w:p w14:paraId="57D6EC81" w14:textId="77777777" w:rsidR="00CC0463" w:rsidRDefault="00CC0463" w:rsidP="00B27A49">
      <w:pPr>
        <w:spacing w:line="276" w:lineRule="auto"/>
      </w:pPr>
      <w:r>
        <w:t>The NDIA will undertake p</w:t>
      </w:r>
      <w:r w:rsidRPr="00CC0463">
        <w:t>roactive consultation with participants, families, carers and n</w:t>
      </w:r>
      <w:r>
        <w:t>ominees about their experience of support coordination. This will be a</w:t>
      </w:r>
      <w:r w:rsidRPr="00CC0463">
        <w:t>dvertised through the NDIS website and</w:t>
      </w:r>
      <w:r>
        <w:t xml:space="preserve"> </w:t>
      </w:r>
      <w:r w:rsidR="000C316E">
        <w:t>will</w:t>
      </w:r>
      <w:r>
        <w:t xml:space="preserve"> include </w:t>
      </w:r>
      <w:r w:rsidRPr="00CC0463">
        <w:t>virtual community events, focu</w:t>
      </w:r>
      <w:r>
        <w:t xml:space="preserve">s groups, </w:t>
      </w:r>
      <w:r w:rsidR="005E7804">
        <w:t xml:space="preserve">and </w:t>
      </w:r>
      <w:r>
        <w:t>one-on-one interviews.</w:t>
      </w:r>
    </w:p>
    <w:p w14:paraId="6B3BF8B6" w14:textId="77777777" w:rsidR="00B27A49" w:rsidRPr="00B27A49" w:rsidRDefault="00B27A49" w:rsidP="00B27A49">
      <w:pPr>
        <w:spacing w:line="276" w:lineRule="auto"/>
        <w:rPr>
          <w:b/>
        </w:rPr>
      </w:pPr>
      <w:r w:rsidRPr="00B27A49">
        <w:rPr>
          <w:b/>
        </w:rPr>
        <w:t xml:space="preserve">NDIS </w:t>
      </w:r>
      <w:r w:rsidR="00057A36">
        <w:rPr>
          <w:b/>
        </w:rPr>
        <w:t>p</w:t>
      </w:r>
      <w:r w:rsidRPr="00B27A49">
        <w:rPr>
          <w:b/>
        </w:rPr>
        <w:t xml:space="preserve">rovider engagement </w:t>
      </w:r>
    </w:p>
    <w:p w14:paraId="76C154E0" w14:textId="77777777" w:rsidR="00B27A49" w:rsidRPr="00B27A49" w:rsidRDefault="00B27A49" w:rsidP="00B27A49">
      <w:pPr>
        <w:spacing w:line="276" w:lineRule="auto"/>
      </w:pPr>
      <w:r w:rsidRPr="00B27A49">
        <w:t xml:space="preserve">The NDIA will also communicate directly with providers of support coordination and the broader provider sector by facilitating online discussions </w:t>
      </w:r>
      <w:r w:rsidR="009A3F18">
        <w:t>following the release of the discussion paper</w:t>
      </w:r>
      <w:r w:rsidRPr="00B27A49">
        <w:t xml:space="preserve">.  </w:t>
      </w:r>
    </w:p>
    <w:p w14:paraId="71E211D4" w14:textId="77777777" w:rsidR="00516E8B" w:rsidRDefault="00B27A49" w:rsidP="00B27A49">
      <w:pPr>
        <w:spacing w:line="276" w:lineRule="auto"/>
      </w:pPr>
      <w:r w:rsidRPr="00B27A49">
        <w:t>This will enable providers to read and consider responses to key questions. Providers will be</w:t>
      </w:r>
      <w:r w:rsidR="00200B2C">
        <w:t xml:space="preserve"> </w:t>
      </w:r>
      <w:r w:rsidRPr="00B27A49">
        <w:t>notified of their state/territory online di</w:t>
      </w:r>
      <w:r w:rsidR="004B7229">
        <w:t xml:space="preserve">scussion via </w:t>
      </w:r>
      <w:r w:rsidRPr="00B27A49">
        <w:t>email and communication throug</w:t>
      </w:r>
      <w:r w:rsidR="007E40E5">
        <w:t>h peak bodies</w:t>
      </w:r>
      <w:r w:rsidRPr="00B27A49">
        <w:t xml:space="preserve"> and </w:t>
      </w:r>
      <w:r w:rsidR="006522B3">
        <w:t xml:space="preserve">NDIA </w:t>
      </w:r>
      <w:r w:rsidRPr="00B27A49">
        <w:t xml:space="preserve">provider relationship managers.  </w:t>
      </w:r>
    </w:p>
    <w:p w14:paraId="08D2E6FB" w14:textId="77777777" w:rsidR="002524A2" w:rsidRDefault="002524A2" w:rsidP="00B27A49">
      <w:pPr>
        <w:spacing w:line="276" w:lineRule="auto"/>
        <w:rPr>
          <w:rFonts w:eastAsiaTheme="majorEastAsia" w:cstheme="majorBidi"/>
          <w:b/>
          <w:bCs/>
          <w:color w:val="6A2875"/>
          <w:sz w:val="44"/>
          <w:szCs w:val="26"/>
        </w:rPr>
      </w:pPr>
      <w:r>
        <w:br w:type="page"/>
      </w:r>
    </w:p>
    <w:p w14:paraId="1DF3F37E" w14:textId="77777777" w:rsidR="00F005CC" w:rsidRDefault="00F005CC" w:rsidP="00F005CC">
      <w:pPr>
        <w:pStyle w:val="Heading2"/>
        <w:numPr>
          <w:ilvl w:val="0"/>
          <w:numId w:val="0"/>
        </w:numPr>
      </w:pPr>
      <w:bookmarkStart w:id="10" w:name="_Toc47710650"/>
      <w:r>
        <w:lastRenderedPageBreak/>
        <w:t>Executive summary</w:t>
      </w:r>
      <w:bookmarkEnd w:id="10"/>
    </w:p>
    <w:p w14:paraId="32D0E71D" w14:textId="77777777" w:rsidR="00F005CC" w:rsidRDefault="00F005CC" w:rsidP="00F005CC">
      <w:pPr>
        <w:spacing w:line="276" w:lineRule="auto"/>
      </w:pPr>
      <w:r w:rsidRPr="00A11169">
        <w:t xml:space="preserve">The NDIA has identified </w:t>
      </w:r>
      <w:r>
        <w:t>five themes for consultation</w:t>
      </w:r>
      <w:r w:rsidRPr="00A11169">
        <w:t xml:space="preserve"> </w:t>
      </w:r>
      <w:r>
        <w:t>regarding</w:t>
      </w:r>
      <w:r w:rsidRPr="00A11169">
        <w:t xml:space="preserve"> the current support coordination</w:t>
      </w:r>
      <w:r>
        <w:t xml:space="preserve"> environment</w:t>
      </w:r>
      <w:r w:rsidRPr="00A11169">
        <w:t>.</w:t>
      </w:r>
      <w:r>
        <w:t xml:space="preserve"> They are: </w:t>
      </w:r>
    </w:p>
    <w:p w14:paraId="133F222C" w14:textId="244EB1EF" w:rsidR="00F005CC" w:rsidRDefault="00383562" w:rsidP="00F005CC">
      <w:pPr>
        <w:pStyle w:val="ListParagraph"/>
        <w:numPr>
          <w:ilvl w:val="0"/>
          <w:numId w:val="9"/>
        </w:numPr>
        <w:spacing w:line="276" w:lineRule="auto"/>
      </w:pPr>
      <w:r>
        <w:t>Inclusion of support coordination</w:t>
      </w:r>
    </w:p>
    <w:p w14:paraId="780EB544" w14:textId="0D077FF8" w:rsidR="00F005CC" w:rsidRDefault="00B00EC5" w:rsidP="00F005CC">
      <w:pPr>
        <w:pStyle w:val="ListParagraph"/>
        <w:numPr>
          <w:ilvl w:val="0"/>
          <w:numId w:val="9"/>
        </w:numPr>
        <w:spacing w:line="276" w:lineRule="auto"/>
      </w:pPr>
      <w:r>
        <w:t>U</w:t>
      </w:r>
      <w:r w:rsidR="00F005CC">
        <w:t>nderstanding th</w:t>
      </w:r>
      <w:r w:rsidR="00BA0962">
        <w:t>e role of a support coordinator</w:t>
      </w:r>
    </w:p>
    <w:p w14:paraId="674CF640" w14:textId="4CE89FC6" w:rsidR="00F005CC" w:rsidRDefault="00B00EC5" w:rsidP="00F005CC">
      <w:pPr>
        <w:pStyle w:val="ListParagraph"/>
        <w:numPr>
          <w:ilvl w:val="0"/>
          <w:numId w:val="9"/>
        </w:numPr>
        <w:spacing w:line="276" w:lineRule="auto"/>
      </w:pPr>
      <w:r>
        <w:t>Q</w:t>
      </w:r>
      <w:r w:rsidR="00F005CC">
        <w:t>uality</w:t>
      </w:r>
      <w:r w:rsidR="00BA0962">
        <w:t xml:space="preserve"> of service and value for money</w:t>
      </w:r>
    </w:p>
    <w:p w14:paraId="0E8FDB88" w14:textId="14A71A5F" w:rsidR="00F005CC" w:rsidRDefault="00B00EC5" w:rsidP="00F005CC">
      <w:pPr>
        <w:pStyle w:val="ListParagraph"/>
        <w:numPr>
          <w:ilvl w:val="0"/>
          <w:numId w:val="9"/>
        </w:numPr>
        <w:spacing w:line="276" w:lineRule="auto"/>
      </w:pPr>
      <w:r>
        <w:t>C</w:t>
      </w:r>
      <w:r w:rsidR="00F005CC">
        <w:t>apacity b</w:t>
      </w:r>
      <w:r w:rsidR="00BA0962">
        <w:t>uilding for decision making</w:t>
      </w:r>
      <w:r w:rsidR="00F005CC">
        <w:t xml:space="preserve"> </w:t>
      </w:r>
    </w:p>
    <w:p w14:paraId="3FE5A18F" w14:textId="77777777" w:rsidR="00F005CC" w:rsidRPr="00A11169" w:rsidRDefault="00B00EC5" w:rsidP="00F005CC">
      <w:pPr>
        <w:pStyle w:val="ListParagraph"/>
        <w:numPr>
          <w:ilvl w:val="0"/>
          <w:numId w:val="9"/>
        </w:numPr>
        <w:spacing w:line="276" w:lineRule="auto"/>
      </w:pPr>
      <w:r>
        <w:t>C</w:t>
      </w:r>
      <w:r w:rsidR="00F005CC">
        <w:t xml:space="preserve">onflict of interest. </w:t>
      </w:r>
    </w:p>
    <w:p w14:paraId="6773CAC8" w14:textId="77777777" w:rsidR="00383562" w:rsidRPr="00A40385" w:rsidRDefault="00B00EC5" w:rsidP="00383562">
      <w:pPr>
        <w:spacing w:line="276" w:lineRule="auto"/>
      </w:pPr>
      <w:r>
        <w:t xml:space="preserve">Stakeholders confirm how important it is to have </w:t>
      </w:r>
      <w:r w:rsidR="003C008A" w:rsidRPr="00383562">
        <w:rPr>
          <w:b/>
        </w:rPr>
        <w:t xml:space="preserve">clarity </w:t>
      </w:r>
      <w:r>
        <w:rPr>
          <w:b/>
        </w:rPr>
        <w:t>about</w:t>
      </w:r>
      <w:r w:rsidR="003C008A" w:rsidRPr="00383562">
        <w:rPr>
          <w:b/>
        </w:rPr>
        <w:t xml:space="preserve"> when and </w:t>
      </w:r>
      <w:r w:rsidR="003C008A">
        <w:rPr>
          <w:b/>
        </w:rPr>
        <w:t xml:space="preserve">for </w:t>
      </w:r>
      <w:r w:rsidR="003C008A" w:rsidRPr="00383562">
        <w:rPr>
          <w:b/>
        </w:rPr>
        <w:t>how long support coordination should be funded</w:t>
      </w:r>
      <w:r w:rsidR="003C008A" w:rsidRPr="00E916D3">
        <w:t xml:space="preserve"> </w:t>
      </w:r>
      <w:r w:rsidR="003C008A">
        <w:t>in a participant’s plan.</w:t>
      </w:r>
      <w:r w:rsidR="00383562">
        <w:t xml:space="preserve"> </w:t>
      </w:r>
      <w:r>
        <w:t>T</w:t>
      </w:r>
      <w:r w:rsidR="00383562">
        <w:t xml:space="preserve">he 2017 Productivity Commission report </w:t>
      </w:r>
      <w:r>
        <w:t>indicated</w:t>
      </w:r>
      <w:r w:rsidR="00383562">
        <w:t xml:space="preserve"> the NDIA should allocate </w:t>
      </w:r>
      <w:r w:rsidR="003C008A">
        <w:t>support coordination based on need, rather than time</w:t>
      </w:r>
      <w:r w:rsidR="00383562">
        <w:rPr>
          <w:rStyle w:val="FootnoteReference"/>
        </w:rPr>
        <w:footnoteReference w:id="1"/>
      </w:r>
      <w:r w:rsidR="003C008A">
        <w:t>. In addition, t</w:t>
      </w:r>
      <w:r w:rsidR="00383562">
        <w:t xml:space="preserve">he recent </w:t>
      </w:r>
      <w:r w:rsidR="00383562" w:rsidRPr="00E916D3">
        <w:t xml:space="preserve">Review of the National Disability Insurance Scheme Act 2013 (the Tune Review) </w:t>
      </w:r>
      <w:r w:rsidR="00383562">
        <w:t>recommended the</w:t>
      </w:r>
      <w:r w:rsidR="00383562" w:rsidRPr="00241E9E">
        <w:t xml:space="preserve"> need to</w:t>
      </w:r>
      <w:r w:rsidR="00383562">
        <w:t xml:space="preserve"> set out </w:t>
      </w:r>
      <w:r w:rsidR="003C008A">
        <w:t xml:space="preserve">more clearly </w:t>
      </w:r>
      <w:r w:rsidR="00383562">
        <w:t>the factors to be considered in funding support coordination in a participant’s plan.</w:t>
      </w:r>
      <w:r w:rsidR="00A40385">
        <w:t xml:space="preserve"> </w:t>
      </w:r>
      <w:r>
        <w:t>T</w:t>
      </w:r>
      <w:r w:rsidR="00A40385">
        <w:t xml:space="preserve">he NDIA is interested in your views on </w:t>
      </w:r>
      <w:r w:rsidR="00A40385" w:rsidRPr="00A40385">
        <w:t xml:space="preserve">when and for how long support coordination should be funded. </w:t>
      </w:r>
    </w:p>
    <w:p w14:paraId="603740B5" w14:textId="77777777" w:rsidR="00F005CC" w:rsidRDefault="00B00EC5" w:rsidP="00F005CC">
      <w:pPr>
        <w:spacing w:line="276" w:lineRule="auto"/>
        <w:rPr>
          <w:lang w:eastAsia="en-AU"/>
        </w:rPr>
      </w:pPr>
      <w:r>
        <w:t>Currently</w:t>
      </w:r>
      <w:r w:rsidR="00F005CC" w:rsidRPr="00A11169">
        <w:t xml:space="preserve"> </w:t>
      </w:r>
      <w:r w:rsidR="00F005CC" w:rsidRPr="00FD6C71">
        <w:t>participants are not always clear on</w:t>
      </w:r>
      <w:r w:rsidR="00F005CC" w:rsidRPr="00BA2B3E">
        <w:rPr>
          <w:b/>
        </w:rPr>
        <w:t xml:space="preserve"> the role </w:t>
      </w:r>
      <w:r w:rsidR="00F005CC">
        <w:rPr>
          <w:b/>
        </w:rPr>
        <w:t xml:space="preserve">of </w:t>
      </w:r>
      <w:r w:rsidR="00F005CC" w:rsidRPr="00BA2B3E">
        <w:rPr>
          <w:b/>
        </w:rPr>
        <w:t>a s</w:t>
      </w:r>
      <w:r w:rsidR="00F005CC">
        <w:rPr>
          <w:b/>
        </w:rPr>
        <w:t xml:space="preserve">upport coordinator </w:t>
      </w:r>
      <w:r w:rsidR="00F005CC" w:rsidRPr="006672DD">
        <w:t>or fully aware of what to expect when support coordination is funded in</w:t>
      </w:r>
      <w:r w:rsidR="00F005CC">
        <w:t xml:space="preserve"> their plan</w:t>
      </w:r>
      <w:r w:rsidR="00F005CC" w:rsidRPr="006672DD">
        <w:t xml:space="preserve">. Additionally, </w:t>
      </w:r>
      <w:r w:rsidR="00F005CC">
        <w:t>some support coordinators and other NDIS service providers have requested further clarity on the</w:t>
      </w:r>
      <w:r w:rsidR="00F005CC" w:rsidRPr="00A11169">
        <w:t xml:space="preserve"> </w:t>
      </w:r>
      <w:r w:rsidR="00F005CC">
        <w:t xml:space="preserve">role and </w:t>
      </w:r>
      <w:r w:rsidR="00F005CC" w:rsidRPr="00A11169">
        <w:t>functions</w:t>
      </w:r>
      <w:r w:rsidR="00F005CC">
        <w:t xml:space="preserve"> of support coordinators. </w:t>
      </w:r>
      <w:r w:rsidR="00F005CC" w:rsidRPr="00A11169">
        <w:rPr>
          <w:lang w:eastAsia="en-AU"/>
        </w:rPr>
        <w:t xml:space="preserve">The concept of ‘targeted’ support coordination </w:t>
      </w:r>
      <w:r w:rsidR="00F005CC">
        <w:rPr>
          <w:lang w:eastAsia="en-AU"/>
        </w:rPr>
        <w:t>is</w:t>
      </w:r>
      <w:r w:rsidR="00F005CC" w:rsidRPr="00A11169">
        <w:rPr>
          <w:lang w:eastAsia="en-AU"/>
        </w:rPr>
        <w:t xml:space="preserve"> </w:t>
      </w:r>
      <w:r w:rsidR="00F005CC">
        <w:rPr>
          <w:lang w:eastAsia="en-AU"/>
        </w:rPr>
        <w:t xml:space="preserve">emerging in response to the </w:t>
      </w:r>
      <w:r w:rsidR="00F005CC" w:rsidRPr="00A11169">
        <w:rPr>
          <w:lang w:eastAsia="en-AU"/>
        </w:rPr>
        <w:t xml:space="preserve">specific goals and needs of </w:t>
      </w:r>
      <w:r w:rsidR="00F005CC">
        <w:rPr>
          <w:lang w:eastAsia="en-AU"/>
        </w:rPr>
        <w:t>some participants. Targeted support coordination recognises</w:t>
      </w:r>
      <w:r w:rsidR="00F005CC" w:rsidRPr="00A11169">
        <w:rPr>
          <w:lang w:eastAsia="en-AU"/>
        </w:rPr>
        <w:t xml:space="preserve"> that providers may </w:t>
      </w:r>
      <w:r w:rsidR="00F005CC">
        <w:rPr>
          <w:lang w:eastAsia="en-AU"/>
        </w:rPr>
        <w:t xml:space="preserve">need to </w:t>
      </w:r>
      <w:r w:rsidR="00F005CC" w:rsidRPr="00A11169">
        <w:rPr>
          <w:lang w:eastAsia="en-AU"/>
        </w:rPr>
        <w:t xml:space="preserve">have </w:t>
      </w:r>
      <w:r w:rsidR="00F005CC">
        <w:rPr>
          <w:lang w:eastAsia="en-AU"/>
        </w:rPr>
        <w:t xml:space="preserve">specific </w:t>
      </w:r>
      <w:r w:rsidR="00F005CC" w:rsidRPr="00A11169">
        <w:rPr>
          <w:lang w:eastAsia="en-AU"/>
        </w:rPr>
        <w:t xml:space="preserve">experience </w:t>
      </w:r>
      <w:r w:rsidR="00F005CC">
        <w:rPr>
          <w:lang w:eastAsia="en-AU"/>
        </w:rPr>
        <w:t xml:space="preserve">or knowledge </w:t>
      </w:r>
      <w:r w:rsidR="00F005CC" w:rsidRPr="00A11169">
        <w:rPr>
          <w:lang w:eastAsia="en-AU"/>
        </w:rPr>
        <w:t xml:space="preserve">in working with </w:t>
      </w:r>
      <w:r w:rsidR="00F005CC">
        <w:rPr>
          <w:lang w:eastAsia="en-AU"/>
        </w:rPr>
        <w:t xml:space="preserve">a participant with a </w:t>
      </w:r>
      <w:r w:rsidR="00F005CC" w:rsidRPr="00A11169">
        <w:rPr>
          <w:lang w:eastAsia="en-AU"/>
        </w:rPr>
        <w:t>specific disability</w:t>
      </w:r>
      <w:r w:rsidR="00F005CC">
        <w:rPr>
          <w:lang w:eastAsia="en-AU"/>
        </w:rPr>
        <w:t xml:space="preserve"> type</w:t>
      </w:r>
      <w:r w:rsidR="00F005CC" w:rsidRPr="00A11169">
        <w:rPr>
          <w:lang w:eastAsia="en-AU"/>
        </w:rPr>
        <w:t xml:space="preserve"> and/or </w:t>
      </w:r>
      <w:r w:rsidR="00F005CC">
        <w:rPr>
          <w:lang w:eastAsia="en-AU"/>
        </w:rPr>
        <w:t xml:space="preserve">within a </w:t>
      </w:r>
      <w:r w:rsidR="00F005CC" w:rsidRPr="00A11169">
        <w:rPr>
          <w:lang w:eastAsia="en-AU"/>
        </w:rPr>
        <w:t xml:space="preserve">broader community </w:t>
      </w:r>
      <w:r w:rsidR="00F005CC">
        <w:rPr>
          <w:lang w:eastAsia="en-AU"/>
        </w:rPr>
        <w:t>or mainstream support system</w:t>
      </w:r>
      <w:r w:rsidR="00F005CC" w:rsidRPr="00A11169">
        <w:rPr>
          <w:lang w:eastAsia="en-AU"/>
        </w:rPr>
        <w:t xml:space="preserve">. </w:t>
      </w:r>
    </w:p>
    <w:p w14:paraId="42BA48BB" w14:textId="77777777" w:rsidR="00F005CC" w:rsidRPr="00A11169" w:rsidRDefault="00F005CC" w:rsidP="00F005CC">
      <w:pPr>
        <w:spacing w:line="276" w:lineRule="auto"/>
      </w:pPr>
      <w:r w:rsidRPr="00AC74A7">
        <w:rPr>
          <w:lang w:eastAsia="en-AU"/>
        </w:rPr>
        <w:t xml:space="preserve">The </w:t>
      </w:r>
      <w:r w:rsidRPr="00AC74A7">
        <w:rPr>
          <w:b/>
          <w:lang w:eastAsia="en-AU"/>
        </w:rPr>
        <w:t>quality of support coordination</w:t>
      </w:r>
      <w:r>
        <w:rPr>
          <w:b/>
          <w:lang w:eastAsia="en-AU"/>
        </w:rPr>
        <w:t>,</w:t>
      </w:r>
      <w:r w:rsidRPr="00AC74A7">
        <w:rPr>
          <w:b/>
          <w:lang w:eastAsia="en-AU"/>
        </w:rPr>
        <w:t xml:space="preserve"> </w:t>
      </w:r>
      <w:r w:rsidRPr="00AC74A7">
        <w:rPr>
          <w:lang w:eastAsia="en-AU"/>
        </w:rPr>
        <w:t xml:space="preserve">and how participants know if they are </w:t>
      </w:r>
      <w:r w:rsidRPr="00337702">
        <w:rPr>
          <w:lang w:eastAsia="en-AU"/>
        </w:rPr>
        <w:t>receiving</w:t>
      </w:r>
      <w:r w:rsidRPr="006672DD">
        <w:rPr>
          <w:lang w:eastAsia="en-AU"/>
        </w:rPr>
        <w:t xml:space="preserve"> value for money</w:t>
      </w:r>
      <w:r>
        <w:rPr>
          <w:lang w:eastAsia="en-AU"/>
        </w:rPr>
        <w:t xml:space="preserve"> compared to other available NDIS supports,</w:t>
      </w:r>
      <w:r w:rsidRPr="00AC74A7">
        <w:rPr>
          <w:b/>
          <w:lang w:eastAsia="en-AU"/>
        </w:rPr>
        <w:t xml:space="preserve"> </w:t>
      </w:r>
      <w:r w:rsidRPr="00AC74A7">
        <w:rPr>
          <w:lang w:eastAsia="en-AU"/>
        </w:rPr>
        <w:t xml:space="preserve">is </w:t>
      </w:r>
      <w:r w:rsidR="00B00EC5">
        <w:rPr>
          <w:lang w:eastAsia="en-AU"/>
        </w:rPr>
        <w:t>an</w:t>
      </w:r>
      <w:r>
        <w:rPr>
          <w:lang w:eastAsia="en-AU"/>
        </w:rPr>
        <w:t xml:space="preserve"> important consideration.</w:t>
      </w:r>
      <w:r w:rsidRPr="00AC74A7">
        <w:rPr>
          <w:lang w:eastAsia="en-AU"/>
        </w:rPr>
        <w:t xml:space="preserve"> </w:t>
      </w:r>
      <w:r w:rsidRPr="00B62378">
        <w:rPr>
          <w:lang w:eastAsia="en-AU"/>
        </w:rPr>
        <w:t xml:space="preserve">For support coordination, formal qualifications </w:t>
      </w:r>
      <w:r w:rsidRPr="00B62378">
        <w:t>are not a requirement for NDIS registration, rather providers are required to demonstrate that they have the qualifications, skills and knowledge to undertake the role</w:t>
      </w:r>
      <w:r>
        <w:t>. There are currently no specified outcome expectations to measure and evaluate the effectiveness of support coordination.</w:t>
      </w:r>
    </w:p>
    <w:p w14:paraId="7F84F3C3" w14:textId="77777777" w:rsidR="00F005CC" w:rsidRDefault="00F005CC" w:rsidP="00F005CC">
      <w:pPr>
        <w:spacing w:line="276" w:lineRule="auto"/>
      </w:pPr>
      <w:r>
        <w:rPr>
          <w:b/>
        </w:rPr>
        <w:t xml:space="preserve">Building capacity for </w:t>
      </w:r>
      <w:r w:rsidRPr="00B62378">
        <w:rPr>
          <w:b/>
        </w:rPr>
        <w:t>decision making</w:t>
      </w:r>
      <w:r w:rsidRPr="00A11169">
        <w:t xml:space="preserve"> </w:t>
      </w:r>
      <w:r w:rsidR="003D43B7">
        <w:t>is about</w:t>
      </w:r>
      <w:r>
        <w:t xml:space="preserve"> supporting participants</w:t>
      </w:r>
      <w:r w:rsidRPr="00A11169">
        <w:t xml:space="preserve"> to remain in control of their lives by making decisions. </w:t>
      </w:r>
      <w:r>
        <w:t>The NDIA acknowledges there may be practical challenges associated with assisting a participant, without being a formal supported decision maker or advocate. T</w:t>
      </w:r>
      <w:r w:rsidRPr="00A11169">
        <w:t xml:space="preserve">he NDIA is seeking </w:t>
      </w:r>
      <w:r>
        <w:t>to</w:t>
      </w:r>
      <w:r w:rsidRPr="00A11169">
        <w:t xml:space="preserve"> understand</w:t>
      </w:r>
      <w:r>
        <w:t xml:space="preserve"> </w:t>
      </w:r>
      <w:r w:rsidRPr="00A11169">
        <w:t xml:space="preserve">the role a support coordinator </w:t>
      </w:r>
      <w:r>
        <w:t>plays</w:t>
      </w:r>
      <w:r w:rsidRPr="00A11169">
        <w:t xml:space="preserve"> in supporting a participant to </w:t>
      </w:r>
      <w:r>
        <w:t xml:space="preserve">build or maintain their capacity to make </w:t>
      </w:r>
      <w:r w:rsidR="006724B8">
        <w:t xml:space="preserve">independent and </w:t>
      </w:r>
      <w:r>
        <w:t>informed</w:t>
      </w:r>
      <w:r w:rsidRPr="00A11169">
        <w:t xml:space="preserve"> decisions. </w:t>
      </w:r>
      <w:r>
        <w:t xml:space="preserve"> </w:t>
      </w:r>
    </w:p>
    <w:p w14:paraId="2A888B22" w14:textId="77777777" w:rsidR="00F005CC" w:rsidRPr="00FA0E11" w:rsidRDefault="00F005CC" w:rsidP="00F005CC">
      <w:pPr>
        <w:spacing w:line="276" w:lineRule="auto"/>
      </w:pPr>
      <w:r w:rsidRPr="001321B2">
        <w:t>The need for</w:t>
      </w:r>
      <w:r>
        <w:rPr>
          <w:b/>
        </w:rPr>
        <w:t xml:space="preserve"> c</w:t>
      </w:r>
      <w:r w:rsidRPr="00BA2B3E">
        <w:rPr>
          <w:b/>
        </w:rPr>
        <w:t>onflict of interest</w:t>
      </w:r>
      <w:r w:rsidRPr="00A11169">
        <w:t xml:space="preserve"> </w:t>
      </w:r>
      <w:r>
        <w:t xml:space="preserve">principles was outlined </w:t>
      </w:r>
      <w:r w:rsidRPr="00A11169">
        <w:t xml:space="preserve">in </w:t>
      </w:r>
      <w:r>
        <w:t>t</w:t>
      </w:r>
      <w:r w:rsidRPr="00A11169">
        <w:t>he</w:t>
      </w:r>
      <w:r>
        <w:t xml:space="preserve"> Tune Review.  Feedback from stakeholders often express a </w:t>
      </w:r>
      <w:r w:rsidRPr="00A11169">
        <w:t>preference that providers delivering support coordination are different to provider</w:t>
      </w:r>
      <w:r>
        <w:t xml:space="preserve">s delivering </w:t>
      </w:r>
      <w:r w:rsidRPr="00A11169">
        <w:t xml:space="preserve">other supports </w:t>
      </w:r>
      <w:r>
        <w:t xml:space="preserve">to </w:t>
      </w:r>
      <w:r w:rsidRPr="00A11169">
        <w:t>a partici</w:t>
      </w:r>
      <w:r>
        <w:t xml:space="preserve">pant. There is an understanding </w:t>
      </w:r>
      <w:r w:rsidRPr="00A11169">
        <w:t xml:space="preserve">this </w:t>
      </w:r>
      <w:r>
        <w:t xml:space="preserve">may not be </w:t>
      </w:r>
      <w:r w:rsidRPr="00A11169">
        <w:t>achievable in every circumstance</w:t>
      </w:r>
      <w:r>
        <w:t xml:space="preserve"> due to market thinness </w:t>
      </w:r>
      <w:r w:rsidR="005F3FF0">
        <w:t xml:space="preserve">and </w:t>
      </w:r>
      <w:r>
        <w:t>quality of service delivery. This discussion paper is seeking views on conflict of interest matters involving support coordination.</w:t>
      </w:r>
    </w:p>
    <w:p w14:paraId="534E649A" w14:textId="77777777" w:rsidR="004D32B5" w:rsidRDefault="00AD5C19" w:rsidP="006F5116">
      <w:pPr>
        <w:pStyle w:val="Heading2"/>
        <w:numPr>
          <w:ilvl w:val="0"/>
          <w:numId w:val="0"/>
        </w:numPr>
        <w:spacing w:line="276" w:lineRule="auto"/>
      </w:pPr>
      <w:bookmarkStart w:id="11" w:name="_Toc47710651"/>
      <w:r>
        <w:lastRenderedPageBreak/>
        <w:t>S</w:t>
      </w:r>
      <w:r w:rsidR="001A697B">
        <w:t xml:space="preserve">upport coordination </w:t>
      </w:r>
      <w:r w:rsidR="005E2806">
        <w:t>and</w:t>
      </w:r>
      <w:r w:rsidR="001A697B">
        <w:t xml:space="preserve"> the NDIS</w:t>
      </w:r>
      <w:bookmarkEnd w:id="11"/>
      <w:bookmarkEnd w:id="7"/>
      <w:bookmarkEnd w:id="6"/>
    </w:p>
    <w:p w14:paraId="01764C34" w14:textId="77777777" w:rsidR="00D43298" w:rsidRDefault="00817EA0" w:rsidP="006F5116">
      <w:pPr>
        <w:spacing w:line="276" w:lineRule="auto"/>
      </w:pPr>
      <w:r>
        <w:t>Research shows that external support is important for many individuals to successfully navigate market based systems, and that strong, trusting and collaborative relationships with both paid and unpaid people in a person’s support network are facilitators of successful plan implementation.</w:t>
      </w:r>
      <w:r>
        <w:rPr>
          <w:rStyle w:val="FootnoteReference"/>
        </w:rPr>
        <w:footnoteReference w:id="2"/>
      </w:r>
      <w:r w:rsidR="00A8436F">
        <w:t xml:space="preserve"> S</w:t>
      </w:r>
      <w:r w:rsidR="00B96FAC">
        <w:t xml:space="preserve">upport coordination is a capacity building </w:t>
      </w:r>
      <w:r w:rsidR="005E1265">
        <w:t xml:space="preserve">support funded under the </w:t>
      </w:r>
      <w:r w:rsidR="00F16224">
        <w:t>N</w:t>
      </w:r>
      <w:r w:rsidR="00D73257">
        <w:t>DIS</w:t>
      </w:r>
      <w:r w:rsidR="005E1265">
        <w:t xml:space="preserve">. </w:t>
      </w:r>
      <w:r w:rsidR="003A28EE">
        <w:t xml:space="preserve">Support coordination </w:t>
      </w:r>
      <w:r w:rsidR="00D43298">
        <w:t xml:space="preserve">is a concept that has evolved under the NDIS and was not previously a feature of the program-based disability service systems funded by state and territory governments. </w:t>
      </w:r>
    </w:p>
    <w:p w14:paraId="32561BB7" w14:textId="77777777" w:rsidR="00992299" w:rsidRPr="00D73257" w:rsidRDefault="00E138B6" w:rsidP="006F5116">
      <w:pPr>
        <w:spacing w:line="276" w:lineRule="auto"/>
      </w:pPr>
      <w:r w:rsidRPr="00516E8B">
        <w:t>The NDIA spent $429 million on support coord</w:t>
      </w:r>
      <w:r w:rsidR="00D73257">
        <w:t>ination claimed in</w:t>
      </w:r>
      <w:r w:rsidRPr="00516E8B">
        <w:t xml:space="preserve"> the 2019-20 financial year.</w:t>
      </w:r>
      <w:r w:rsidR="00516E8B">
        <w:t xml:space="preserve"> </w:t>
      </w:r>
      <w:r w:rsidR="00D73257">
        <w:t xml:space="preserve">This compares to </w:t>
      </w:r>
      <w:r w:rsidR="00D73257" w:rsidRPr="00D73257">
        <w:t>$624 million in support coordination committed in </w:t>
      </w:r>
      <w:r w:rsidR="00D73257">
        <w:t xml:space="preserve">participant </w:t>
      </w:r>
      <w:r w:rsidR="00D73257" w:rsidRPr="00D73257">
        <w:t xml:space="preserve">plans across </w:t>
      </w:r>
      <w:r w:rsidR="00C13F84">
        <w:t>the same period</w:t>
      </w:r>
      <w:r w:rsidR="00B00EC5">
        <w:t xml:space="preserve">. </w:t>
      </w:r>
      <w:r w:rsidR="00B70CCD">
        <w:t>This demonstrates</w:t>
      </w:r>
      <w:r w:rsidR="00D73257" w:rsidRPr="00D73257">
        <w:t xml:space="preserve"> </w:t>
      </w:r>
      <w:r w:rsidR="0087136E">
        <w:t xml:space="preserve">a plan </w:t>
      </w:r>
      <w:r w:rsidR="0087136E" w:rsidRPr="00D73257">
        <w:t xml:space="preserve">utilisation </w:t>
      </w:r>
      <w:r w:rsidR="0087136E">
        <w:t xml:space="preserve">rate of approximately </w:t>
      </w:r>
      <w:r w:rsidR="00D73257" w:rsidRPr="00D73257">
        <w:t>69</w:t>
      </w:r>
      <w:r w:rsidR="00800887">
        <w:t xml:space="preserve"> per cent</w:t>
      </w:r>
      <w:r w:rsidR="00B70CCD">
        <w:t xml:space="preserve"> and </w:t>
      </w:r>
      <w:r w:rsidR="00D73257" w:rsidRPr="00D73257">
        <w:t xml:space="preserve">highlights an issue </w:t>
      </w:r>
      <w:r w:rsidR="00114542">
        <w:t xml:space="preserve">for consideration </w:t>
      </w:r>
      <w:r w:rsidR="00D73257" w:rsidRPr="00D73257">
        <w:t xml:space="preserve">about why support coordinators </w:t>
      </w:r>
      <w:r w:rsidR="00B00EC5">
        <w:t xml:space="preserve">themselves </w:t>
      </w:r>
      <w:r w:rsidR="00D73257" w:rsidRPr="00D73257">
        <w:t xml:space="preserve">are not fully utilising the NDIS funding </w:t>
      </w:r>
      <w:r w:rsidR="00D73257">
        <w:t xml:space="preserve">allocated in participant plans. </w:t>
      </w:r>
    </w:p>
    <w:p w14:paraId="2C72177F" w14:textId="77777777" w:rsidR="005E1265" w:rsidRDefault="003A28EE" w:rsidP="006F5116">
      <w:pPr>
        <w:spacing w:line="276" w:lineRule="auto"/>
      </w:pPr>
      <w:r>
        <w:t>The role of s</w:t>
      </w:r>
      <w:r w:rsidR="00D43298">
        <w:t xml:space="preserve">upport coordination </w:t>
      </w:r>
      <w:r>
        <w:t xml:space="preserve">is </w:t>
      </w:r>
      <w:r w:rsidR="00D43298">
        <w:t xml:space="preserve">to assist a participant </w:t>
      </w:r>
      <w:r>
        <w:t xml:space="preserve">to understand and </w:t>
      </w:r>
      <w:r w:rsidR="00D43298">
        <w:t>navigat</w:t>
      </w:r>
      <w:r>
        <w:t>e</w:t>
      </w:r>
      <w:r w:rsidR="00D43298">
        <w:t xml:space="preserve"> the market</w:t>
      </w:r>
      <w:r w:rsidR="00E61DAD">
        <w:t>-</w:t>
      </w:r>
      <w:r w:rsidR="00D43298">
        <w:t>based system of NDIS supports, and interaction</w:t>
      </w:r>
      <w:r>
        <w:t>s</w:t>
      </w:r>
      <w:r w:rsidR="00D43298">
        <w:t xml:space="preserve"> with other service systems. A support coordinator </w:t>
      </w:r>
      <w:r w:rsidR="00492BC9">
        <w:t xml:space="preserve">assists </w:t>
      </w:r>
      <w:r w:rsidR="00D43298">
        <w:t xml:space="preserve">a </w:t>
      </w:r>
      <w:r w:rsidR="00492BC9">
        <w:t>participant to</w:t>
      </w:r>
      <w:r w:rsidR="00B96FAC">
        <w:t xml:space="preserve"> </w:t>
      </w:r>
      <w:r w:rsidR="005E1265">
        <w:t xml:space="preserve">understand and implement </w:t>
      </w:r>
      <w:r w:rsidR="00FB2AAD">
        <w:t>the funded supports in their</w:t>
      </w:r>
      <w:r w:rsidR="005E1265">
        <w:t xml:space="preserve"> NDIS plan, </w:t>
      </w:r>
      <w:r w:rsidR="00492BC9">
        <w:t xml:space="preserve">to </w:t>
      </w:r>
      <w:r w:rsidR="005E1265">
        <w:t xml:space="preserve">connect with </w:t>
      </w:r>
      <w:r w:rsidR="00FB2AAD">
        <w:t>mainstream</w:t>
      </w:r>
      <w:r w:rsidR="005E1265">
        <w:t xml:space="preserve"> services, and </w:t>
      </w:r>
      <w:r w:rsidR="00FB2AAD">
        <w:t xml:space="preserve">to </w:t>
      </w:r>
      <w:r w:rsidR="005E1265">
        <w:t xml:space="preserve">achieve their </w:t>
      </w:r>
      <w:r w:rsidR="00492BC9">
        <w:t xml:space="preserve">NDIS plan </w:t>
      </w:r>
      <w:r w:rsidR="005E1265">
        <w:t>goals.</w:t>
      </w:r>
      <w:r w:rsidR="005E1265" w:rsidRPr="005E1265">
        <w:t xml:space="preserve"> </w:t>
      </w:r>
    </w:p>
    <w:p w14:paraId="2FFC2437" w14:textId="77777777" w:rsidR="001133A1" w:rsidRDefault="00D43298" w:rsidP="006F5116">
      <w:pPr>
        <w:spacing w:line="276" w:lineRule="auto"/>
      </w:pPr>
      <w:r>
        <w:t>The decision to include funding for support coordination in a participant</w:t>
      </w:r>
      <w:r w:rsidR="00F5189E">
        <w:t>’s</w:t>
      </w:r>
      <w:r>
        <w:t xml:space="preserve"> plan is driven by what is considered reasonable and necessary. Support coordination can be provided to participants who are self-managing, plan managed or agency managed. </w:t>
      </w:r>
      <w:r w:rsidDel="003A28EE">
        <w:t xml:space="preserve">There </w:t>
      </w:r>
      <w:r w:rsidRPr="00D018F9" w:rsidDel="003A28EE">
        <w:t>are 1</w:t>
      </w:r>
      <w:r w:rsidR="001A7B63" w:rsidRPr="00D018F9">
        <w:t>56</w:t>
      </w:r>
      <w:r w:rsidRPr="00D018F9" w:rsidDel="003A28EE">
        <w:t>,9</w:t>
      </w:r>
      <w:r w:rsidR="001A7B63" w:rsidRPr="00D018F9">
        <w:t>12</w:t>
      </w:r>
      <w:r w:rsidDel="003A28EE">
        <w:t xml:space="preserve"> </w:t>
      </w:r>
      <w:r w:rsidR="005E2806" w:rsidDel="003A28EE">
        <w:t xml:space="preserve">NDIS </w:t>
      </w:r>
      <w:r w:rsidDel="003A28EE">
        <w:t xml:space="preserve">participants who have support coordination funded in their current plans as </w:t>
      </w:r>
      <w:r w:rsidRPr="00564D6D" w:rsidDel="003A28EE">
        <w:t xml:space="preserve">at </w:t>
      </w:r>
      <w:r w:rsidRPr="00CA010B" w:rsidDel="003A28EE">
        <w:t>3</w:t>
      </w:r>
      <w:r w:rsidR="001A7B63">
        <w:t>0</w:t>
      </w:r>
      <w:r w:rsidRPr="00CA010B" w:rsidDel="003A28EE">
        <w:t xml:space="preserve"> </w:t>
      </w:r>
      <w:r w:rsidR="001A7B63">
        <w:t>June</w:t>
      </w:r>
      <w:r w:rsidRPr="00CA010B" w:rsidDel="003A28EE">
        <w:t xml:space="preserve"> 2020</w:t>
      </w:r>
      <w:r w:rsidR="00F35779">
        <w:t xml:space="preserve"> (r</w:t>
      </w:r>
      <w:r w:rsidR="00A97529">
        <w:t>efer Table 1)</w:t>
      </w:r>
      <w:r w:rsidDel="003A28EE">
        <w:t>.</w:t>
      </w:r>
      <w:r w:rsidR="00B43164">
        <w:t xml:space="preserve"> This represents</w:t>
      </w:r>
      <w:r w:rsidR="001A7B63">
        <w:t xml:space="preserve"> 40</w:t>
      </w:r>
      <w:r w:rsidR="00BA7EF7">
        <w:t xml:space="preserve"> per cent </w:t>
      </w:r>
      <w:r w:rsidR="00B43164">
        <w:t>of all current NDIS participants.</w:t>
      </w:r>
      <w:r w:rsidR="00A97529">
        <w:t xml:space="preserve"> </w:t>
      </w:r>
    </w:p>
    <w:p w14:paraId="77060F3B" w14:textId="77777777" w:rsidR="007933A5" w:rsidRPr="007933A5" w:rsidRDefault="007933A5" w:rsidP="007933A5">
      <w:pPr>
        <w:spacing w:after="0"/>
        <w:rPr>
          <w:rFonts w:eastAsiaTheme="minorHAnsi" w:cs="Arial"/>
          <w:b/>
          <w:bCs/>
          <w:i/>
          <w:iCs/>
          <w:sz w:val="20"/>
          <w:szCs w:val="20"/>
        </w:rPr>
      </w:pPr>
      <w:r>
        <w:rPr>
          <w:b/>
          <w:bCs/>
          <w:i/>
          <w:iCs/>
          <w:sz w:val="20"/>
          <w:szCs w:val="20"/>
        </w:rPr>
        <w:t>Table 1: Participants with support coordination by state/territory</w:t>
      </w:r>
      <w:r w:rsidR="0002308B">
        <w:rPr>
          <w:b/>
          <w:bCs/>
          <w:i/>
          <w:iCs/>
          <w:sz w:val="20"/>
          <w:szCs w:val="20"/>
        </w:rPr>
        <w:t>,</w:t>
      </w:r>
      <w:r>
        <w:rPr>
          <w:b/>
          <w:bCs/>
          <w:i/>
          <w:iCs/>
          <w:sz w:val="20"/>
          <w:szCs w:val="20"/>
        </w:rPr>
        <w:t xml:space="preserve"> </w:t>
      </w:r>
      <w:r w:rsidR="0002308B">
        <w:rPr>
          <w:b/>
          <w:bCs/>
          <w:i/>
          <w:iCs/>
          <w:sz w:val="20"/>
          <w:szCs w:val="20"/>
        </w:rPr>
        <w:t xml:space="preserve">as </w:t>
      </w:r>
      <w:r>
        <w:rPr>
          <w:b/>
          <w:bCs/>
          <w:i/>
          <w:iCs/>
          <w:sz w:val="20"/>
          <w:szCs w:val="20"/>
        </w:rPr>
        <w:t xml:space="preserve">at </w:t>
      </w:r>
      <w:r w:rsidR="001A7B63">
        <w:rPr>
          <w:b/>
          <w:bCs/>
          <w:i/>
          <w:iCs/>
          <w:sz w:val="20"/>
          <w:szCs w:val="20"/>
        </w:rPr>
        <w:t>30</w:t>
      </w:r>
      <w:r>
        <w:rPr>
          <w:b/>
          <w:bCs/>
          <w:i/>
          <w:iCs/>
          <w:sz w:val="20"/>
          <w:szCs w:val="20"/>
        </w:rPr>
        <w:t xml:space="preserve"> </w:t>
      </w:r>
      <w:r w:rsidR="001A7B63">
        <w:rPr>
          <w:b/>
          <w:bCs/>
          <w:i/>
          <w:iCs/>
          <w:sz w:val="20"/>
          <w:szCs w:val="20"/>
        </w:rPr>
        <w:t>June</w:t>
      </w:r>
      <w:r>
        <w:rPr>
          <w:b/>
          <w:bCs/>
          <w:i/>
          <w:iCs/>
          <w:sz w:val="20"/>
          <w:szCs w:val="20"/>
        </w:rPr>
        <w:t xml:space="preserve"> 2020</w:t>
      </w:r>
      <w:r w:rsidR="004C6925">
        <w:rPr>
          <w:b/>
          <w:bCs/>
          <w:i/>
          <w:iCs/>
          <w:sz w:val="20"/>
          <w:szCs w:val="20"/>
        </w:rPr>
        <w:t>.</w:t>
      </w:r>
    </w:p>
    <w:tbl>
      <w:tblPr>
        <w:tblW w:w="5000" w:type="pct"/>
        <w:tblCellMar>
          <w:left w:w="0" w:type="dxa"/>
          <w:right w:w="0" w:type="dxa"/>
        </w:tblCellMar>
        <w:tblLook w:val="04A0" w:firstRow="1" w:lastRow="0" w:firstColumn="1" w:lastColumn="0" w:noHBand="0" w:noVBand="1"/>
        <w:tblDescription w:val="Table 1: Participants with support coordination by state/territory, as at 30 June 2020."/>
      </w:tblPr>
      <w:tblGrid>
        <w:gridCol w:w="2322"/>
        <w:gridCol w:w="2322"/>
        <w:gridCol w:w="2322"/>
        <w:gridCol w:w="2312"/>
      </w:tblGrid>
      <w:tr w:rsidR="007933A5" w14:paraId="118A81EB" w14:textId="77777777" w:rsidTr="002E3220">
        <w:trPr>
          <w:trHeight w:val="1040"/>
          <w:tblHeader/>
        </w:trPr>
        <w:tc>
          <w:tcPr>
            <w:tcW w:w="1251" w:type="pct"/>
            <w:tcBorders>
              <w:top w:val="single" w:sz="8" w:space="0" w:color="auto"/>
              <w:left w:val="single" w:sz="8" w:space="0" w:color="auto"/>
              <w:bottom w:val="single" w:sz="8" w:space="0" w:color="auto"/>
              <w:right w:val="single" w:sz="8" w:space="0" w:color="auto"/>
            </w:tcBorders>
            <w:shd w:val="clear" w:color="auto" w:fill="6B2976"/>
            <w:noWrap/>
            <w:tcMar>
              <w:top w:w="0" w:type="dxa"/>
              <w:left w:w="108" w:type="dxa"/>
              <w:bottom w:w="0" w:type="dxa"/>
              <w:right w:w="108" w:type="dxa"/>
            </w:tcMar>
            <w:vAlign w:val="center"/>
            <w:hideMark/>
          </w:tcPr>
          <w:p w14:paraId="3E834A4D" w14:textId="77777777" w:rsidR="007933A5" w:rsidRDefault="007933A5" w:rsidP="007933A5">
            <w:pPr>
              <w:spacing w:after="0"/>
              <w:jc w:val="center"/>
              <w:rPr>
                <w:b/>
                <w:bCs/>
                <w:color w:val="FFFFFF"/>
                <w:sz w:val="20"/>
                <w:szCs w:val="20"/>
                <w:lang w:eastAsia="en-AU"/>
              </w:rPr>
            </w:pPr>
            <w:r>
              <w:rPr>
                <w:b/>
                <w:bCs/>
                <w:color w:val="FFFFFF"/>
                <w:sz w:val="20"/>
                <w:szCs w:val="20"/>
                <w:lang w:eastAsia="en-AU"/>
              </w:rPr>
              <w:t>State/Territory</w:t>
            </w:r>
          </w:p>
        </w:tc>
        <w:tc>
          <w:tcPr>
            <w:tcW w:w="1251" w:type="pct"/>
            <w:tcBorders>
              <w:top w:val="single" w:sz="8" w:space="0" w:color="auto"/>
              <w:left w:val="nil"/>
              <w:bottom w:val="single" w:sz="8" w:space="0" w:color="auto"/>
              <w:right w:val="single" w:sz="8" w:space="0" w:color="auto"/>
            </w:tcBorders>
            <w:shd w:val="clear" w:color="auto" w:fill="6B2976"/>
            <w:tcMar>
              <w:top w:w="0" w:type="dxa"/>
              <w:left w:w="108" w:type="dxa"/>
              <w:bottom w:w="0" w:type="dxa"/>
              <w:right w:w="108" w:type="dxa"/>
            </w:tcMar>
            <w:vAlign w:val="center"/>
            <w:hideMark/>
          </w:tcPr>
          <w:p w14:paraId="4DC63195" w14:textId="77777777" w:rsidR="007933A5" w:rsidRDefault="007933A5" w:rsidP="007933A5">
            <w:pPr>
              <w:spacing w:after="0"/>
              <w:jc w:val="center"/>
              <w:rPr>
                <w:b/>
                <w:bCs/>
                <w:color w:val="FFFFFF"/>
                <w:sz w:val="20"/>
                <w:szCs w:val="20"/>
                <w:lang w:eastAsia="en-AU"/>
              </w:rPr>
            </w:pPr>
            <w:r>
              <w:rPr>
                <w:b/>
                <w:bCs/>
                <w:color w:val="FFFFFF"/>
                <w:sz w:val="20"/>
                <w:szCs w:val="20"/>
                <w:lang w:eastAsia="en-AU"/>
              </w:rPr>
              <w:t>Participants with active, approved plan in the quarter</w:t>
            </w:r>
          </w:p>
        </w:tc>
        <w:tc>
          <w:tcPr>
            <w:tcW w:w="1251" w:type="pct"/>
            <w:tcBorders>
              <w:top w:val="single" w:sz="8" w:space="0" w:color="auto"/>
              <w:left w:val="nil"/>
              <w:bottom w:val="single" w:sz="8" w:space="0" w:color="auto"/>
              <w:right w:val="single" w:sz="8" w:space="0" w:color="auto"/>
            </w:tcBorders>
            <w:shd w:val="clear" w:color="auto" w:fill="6B2976"/>
            <w:tcMar>
              <w:top w:w="0" w:type="dxa"/>
              <w:left w:w="108" w:type="dxa"/>
              <w:bottom w:w="0" w:type="dxa"/>
              <w:right w:w="108" w:type="dxa"/>
            </w:tcMar>
            <w:vAlign w:val="center"/>
            <w:hideMark/>
          </w:tcPr>
          <w:p w14:paraId="4768F127" w14:textId="77777777" w:rsidR="007933A5" w:rsidRDefault="004B7229" w:rsidP="007933A5">
            <w:pPr>
              <w:spacing w:after="0"/>
              <w:jc w:val="center"/>
              <w:rPr>
                <w:b/>
                <w:bCs/>
                <w:color w:val="FFFFFF"/>
                <w:sz w:val="20"/>
                <w:szCs w:val="20"/>
                <w:lang w:eastAsia="en-AU"/>
              </w:rPr>
            </w:pPr>
            <w:r>
              <w:rPr>
                <w:b/>
                <w:bCs/>
                <w:color w:val="FFFFFF"/>
                <w:sz w:val="20"/>
                <w:szCs w:val="20"/>
                <w:lang w:eastAsia="en-AU"/>
              </w:rPr>
              <w:t>Participants with support c</w:t>
            </w:r>
            <w:r w:rsidR="007933A5">
              <w:rPr>
                <w:b/>
                <w:bCs/>
                <w:color w:val="FFFFFF"/>
                <w:sz w:val="20"/>
                <w:szCs w:val="20"/>
                <w:lang w:eastAsia="en-AU"/>
              </w:rPr>
              <w:t>oordination</w:t>
            </w:r>
          </w:p>
        </w:tc>
        <w:tc>
          <w:tcPr>
            <w:tcW w:w="1246" w:type="pct"/>
            <w:tcBorders>
              <w:top w:val="single" w:sz="8" w:space="0" w:color="auto"/>
              <w:left w:val="nil"/>
              <w:bottom w:val="single" w:sz="8" w:space="0" w:color="auto"/>
              <w:right w:val="single" w:sz="8" w:space="0" w:color="auto"/>
            </w:tcBorders>
            <w:shd w:val="clear" w:color="auto" w:fill="6B2976"/>
            <w:tcMar>
              <w:top w:w="0" w:type="dxa"/>
              <w:left w:w="108" w:type="dxa"/>
              <w:bottom w:w="0" w:type="dxa"/>
              <w:right w:w="108" w:type="dxa"/>
            </w:tcMar>
            <w:hideMark/>
          </w:tcPr>
          <w:p w14:paraId="1FF83EB6" w14:textId="77777777" w:rsidR="007933A5" w:rsidRDefault="007933A5" w:rsidP="007933A5">
            <w:pPr>
              <w:spacing w:after="0"/>
              <w:jc w:val="center"/>
              <w:rPr>
                <w:b/>
                <w:bCs/>
                <w:color w:val="FFFFFF"/>
                <w:sz w:val="20"/>
                <w:szCs w:val="20"/>
                <w:lang w:eastAsia="en-AU"/>
              </w:rPr>
            </w:pPr>
            <w:r>
              <w:rPr>
                <w:b/>
                <w:bCs/>
                <w:color w:val="FFFFFF"/>
                <w:sz w:val="20"/>
                <w:szCs w:val="20"/>
                <w:lang w:eastAsia="en-AU"/>
              </w:rPr>
              <w:t>Proportion of participants with support coordination</w:t>
            </w:r>
          </w:p>
        </w:tc>
      </w:tr>
      <w:tr w:rsidR="007933A5" w14:paraId="65F9CED2"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9A6D7E3" w14:textId="77777777" w:rsidR="007933A5" w:rsidRPr="0087539B" w:rsidRDefault="007933A5" w:rsidP="007933A5">
            <w:pPr>
              <w:spacing w:after="0"/>
              <w:jc w:val="center"/>
              <w:rPr>
                <w:b/>
                <w:color w:val="000000"/>
                <w:sz w:val="20"/>
                <w:szCs w:val="20"/>
                <w:lang w:eastAsia="en-AU"/>
              </w:rPr>
            </w:pPr>
            <w:r w:rsidRPr="0087539B">
              <w:rPr>
                <w:b/>
                <w:color w:val="000000"/>
                <w:sz w:val="20"/>
                <w:szCs w:val="20"/>
                <w:lang w:eastAsia="en-AU"/>
              </w:rPr>
              <w:t>NSW</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B4C5D4" w14:textId="77777777" w:rsidR="007933A5" w:rsidRDefault="001E59E4" w:rsidP="007933A5">
            <w:pPr>
              <w:spacing w:after="0"/>
              <w:jc w:val="center"/>
              <w:rPr>
                <w:color w:val="000000"/>
                <w:sz w:val="20"/>
                <w:szCs w:val="20"/>
                <w:lang w:eastAsia="en-AU"/>
              </w:rPr>
            </w:pPr>
            <w:r>
              <w:rPr>
                <w:color w:val="000000"/>
                <w:sz w:val="20"/>
                <w:szCs w:val="20"/>
                <w:lang w:eastAsia="en-AU"/>
              </w:rPr>
              <w:t>124,625</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162FDC" w14:textId="77777777" w:rsidR="007933A5" w:rsidRDefault="00200B2C" w:rsidP="007933A5">
            <w:pPr>
              <w:spacing w:after="0"/>
              <w:jc w:val="center"/>
              <w:rPr>
                <w:color w:val="000000"/>
                <w:sz w:val="20"/>
                <w:szCs w:val="20"/>
                <w:lang w:eastAsia="en-AU"/>
              </w:rPr>
            </w:pPr>
            <w:r>
              <w:rPr>
                <w:color w:val="000000"/>
                <w:sz w:val="20"/>
                <w:szCs w:val="20"/>
                <w:lang w:eastAsia="en-AU"/>
              </w:rPr>
              <w:t>46,002</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6B63A" w14:textId="77777777" w:rsidR="007933A5" w:rsidRDefault="001E59E4" w:rsidP="007933A5">
            <w:pPr>
              <w:spacing w:after="0"/>
              <w:jc w:val="center"/>
              <w:rPr>
                <w:color w:val="000000"/>
                <w:sz w:val="20"/>
                <w:szCs w:val="20"/>
                <w:lang w:eastAsia="en-AU"/>
              </w:rPr>
            </w:pPr>
            <w:r>
              <w:rPr>
                <w:color w:val="000000"/>
              </w:rPr>
              <w:t>37</w:t>
            </w:r>
            <w:r w:rsidR="007933A5">
              <w:rPr>
                <w:color w:val="000000"/>
              </w:rPr>
              <w:t>%</w:t>
            </w:r>
          </w:p>
        </w:tc>
      </w:tr>
      <w:tr w:rsidR="007933A5" w14:paraId="35A786E4"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B8042F4" w14:textId="77777777" w:rsidR="007933A5" w:rsidRPr="0087539B" w:rsidRDefault="007933A5" w:rsidP="007933A5">
            <w:pPr>
              <w:spacing w:after="0"/>
              <w:jc w:val="center"/>
              <w:rPr>
                <w:b/>
                <w:color w:val="000000"/>
                <w:sz w:val="20"/>
                <w:szCs w:val="20"/>
                <w:lang w:eastAsia="en-AU"/>
              </w:rPr>
            </w:pPr>
            <w:r w:rsidRPr="0087539B">
              <w:rPr>
                <w:b/>
                <w:color w:val="000000"/>
                <w:sz w:val="20"/>
                <w:szCs w:val="20"/>
                <w:lang w:eastAsia="en-AU"/>
              </w:rPr>
              <w:t>ACT</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955D5D" w14:textId="77777777" w:rsidR="007933A5" w:rsidRDefault="001E59E4" w:rsidP="007933A5">
            <w:pPr>
              <w:spacing w:after="0"/>
              <w:jc w:val="center"/>
              <w:rPr>
                <w:color w:val="000000"/>
                <w:sz w:val="20"/>
                <w:szCs w:val="20"/>
                <w:lang w:eastAsia="en-AU"/>
              </w:rPr>
            </w:pPr>
            <w:r>
              <w:rPr>
                <w:color w:val="000000"/>
                <w:sz w:val="20"/>
                <w:szCs w:val="20"/>
                <w:lang w:eastAsia="en-AU"/>
              </w:rPr>
              <w:t>7,707</w:t>
            </w:r>
            <w:r w:rsidR="007933A5">
              <w:rPr>
                <w:color w:val="000000"/>
                <w:sz w:val="20"/>
                <w:szCs w:val="20"/>
                <w:lang w:eastAsia="en-AU"/>
              </w:rPr>
              <w:t xml:space="preserve"> </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2B80A3" w14:textId="77777777" w:rsidR="007933A5" w:rsidRDefault="00200B2C" w:rsidP="007933A5">
            <w:pPr>
              <w:spacing w:after="0"/>
              <w:jc w:val="center"/>
              <w:rPr>
                <w:color w:val="000000"/>
                <w:sz w:val="20"/>
                <w:szCs w:val="20"/>
                <w:lang w:eastAsia="en-AU"/>
              </w:rPr>
            </w:pPr>
            <w:r>
              <w:rPr>
                <w:color w:val="000000"/>
                <w:sz w:val="20"/>
                <w:szCs w:val="20"/>
                <w:lang w:eastAsia="en-AU"/>
              </w:rPr>
              <w:t>2,746</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2F4D5" w14:textId="77777777" w:rsidR="007933A5" w:rsidRDefault="001E59E4" w:rsidP="007933A5">
            <w:pPr>
              <w:spacing w:after="0"/>
              <w:jc w:val="center"/>
              <w:rPr>
                <w:color w:val="000000"/>
                <w:sz w:val="20"/>
                <w:szCs w:val="20"/>
                <w:lang w:eastAsia="en-AU"/>
              </w:rPr>
            </w:pPr>
            <w:r>
              <w:rPr>
                <w:color w:val="000000"/>
              </w:rPr>
              <w:t>36</w:t>
            </w:r>
            <w:r w:rsidR="007933A5">
              <w:rPr>
                <w:color w:val="000000"/>
              </w:rPr>
              <w:t>%</w:t>
            </w:r>
          </w:p>
        </w:tc>
      </w:tr>
      <w:tr w:rsidR="007933A5" w14:paraId="232366B1"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6EEA7CD" w14:textId="77777777" w:rsidR="007933A5" w:rsidRPr="0087539B" w:rsidRDefault="007933A5" w:rsidP="007933A5">
            <w:pPr>
              <w:spacing w:after="0"/>
              <w:jc w:val="center"/>
              <w:rPr>
                <w:b/>
                <w:color w:val="000000"/>
                <w:sz w:val="20"/>
                <w:szCs w:val="20"/>
                <w:lang w:eastAsia="en-AU"/>
              </w:rPr>
            </w:pPr>
            <w:r w:rsidRPr="0087539B">
              <w:rPr>
                <w:b/>
                <w:color w:val="000000"/>
                <w:sz w:val="20"/>
                <w:szCs w:val="20"/>
                <w:lang w:eastAsia="en-AU"/>
              </w:rPr>
              <w:t>VIC</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A84E8C" w14:textId="77777777" w:rsidR="007933A5" w:rsidRDefault="001E59E4" w:rsidP="007933A5">
            <w:pPr>
              <w:spacing w:after="0"/>
              <w:jc w:val="center"/>
              <w:rPr>
                <w:color w:val="000000"/>
                <w:sz w:val="20"/>
                <w:szCs w:val="20"/>
                <w:lang w:eastAsia="en-AU"/>
              </w:rPr>
            </w:pPr>
            <w:r>
              <w:rPr>
                <w:color w:val="000000"/>
                <w:sz w:val="20"/>
                <w:szCs w:val="20"/>
                <w:lang w:eastAsia="en-AU"/>
              </w:rPr>
              <w:t>106,078</w:t>
            </w:r>
            <w:r w:rsidR="007933A5">
              <w:rPr>
                <w:color w:val="000000"/>
                <w:sz w:val="20"/>
                <w:szCs w:val="20"/>
                <w:lang w:eastAsia="en-AU"/>
              </w:rPr>
              <w:t xml:space="preserve"> </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DA1A11" w14:textId="77777777" w:rsidR="007933A5" w:rsidRDefault="00200B2C" w:rsidP="007933A5">
            <w:pPr>
              <w:spacing w:after="0"/>
              <w:jc w:val="center"/>
              <w:rPr>
                <w:color w:val="000000"/>
                <w:sz w:val="20"/>
                <w:szCs w:val="20"/>
                <w:lang w:eastAsia="en-AU"/>
              </w:rPr>
            </w:pPr>
            <w:r>
              <w:rPr>
                <w:color w:val="000000"/>
                <w:sz w:val="20"/>
                <w:szCs w:val="20"/>
                <w:lang w:eastAsia="en-AU"/>
              </w:rPr>
              <w:t>46,814</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6C36A" w14:textId="77777777" w:rsidR="007933A5" w:rsidRDefault="007933A5" w:rsidP="007933A5">
            <w:pPr>
              <w:spacing w:after="0"/>
              <w:jc w:val="center"/>
              <w:rPr>
                <w:color w:val="000000"/>
                <w:sz w:val="20"/>
                <w:szCs w:val="20"/>
                <w:lang w:eastAsia="en-AU"/>
              </w:rPr>
            </w:pPr>
            <w:r>
              <w:rPr>
                <w:color w:val="000000"/>
              </w:rPr>
              <w:t>44%</w:t>
            </w:r>
          </w:p>
        </w:tc>
      </w:tr>
      <w:tr w:rsidR="007933A5" w14:paraId="36EAF629"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0275C16" w14:textId="77777777" w:rsidR="007933A5" w:rsidRPr="0087539B" w:rsidRDefault="00200B2C" w:rsidP="007933A5">
            <w:pPr>
              <w:spacing w:after="0"/>
              <w:jc w:val="center"/>
              <w:rPr>
                <w:b/>
                <w:color w:val="000000"/>
                <w:sz w:val="20"/>
                <w:szCs w:val="20"/>
                <w:lang w:eastAsia="en-AU"/>
              </w:rPr>
            </w:pPr>
            <w:r w:rsidRPr="0087539B">
              <w:rPr>
                <w:b/>
                <w:color w:val="000000"/>
                <w:sz w:val="20"/>
                <w:szCs w:val="20"/>
                <w:lang w:eastAsia="en-AU"/>
              </w:rPr>
              <w:t>QLD</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046BEB" w14:textId="77777777" w:rsidR="007933A5" w:rsidRDefault="001E59E4" w:rsidP="007933A5">
            <w:pPr>
              <w:spacing w:after="0"/>
              <w:jc w:val="center"/>
              <w:rPr>
                <w:color w:val="000000"/>
                <w:sz w:val="20"/>
                <w:szCs w:val="20"/>
                <w:lang w:eastAsia="en-AU"/>
              </w:rPr>
            </w:pPr>
            <w:r>
              <w:rPr>
                <w:color w:val="000000"/>
                <w:sz w:val="20"/>
                <w:szCs w:val="20"/>
                <w:lang w:eastAsia="en-AU"/>
              </w:rPr>
              <w:t>73,726</w:t>
            </w:r>
            <w:r w:rsidR="007933A5">
              <w:rPr>
                <w:color w:val="000000"/>
                <w:sz w:val="20"/>
                <w:szCs w:val="20"/>
                <w:lang w:eastAsia="en-AU"/>
              </w:rPr>
              <w:t xml:space="preserve"> </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CEB7D" w14:textId="77777777" w:rsidR="007933A5" w:rsidRDefault="00200B2C" w:rsidP="007933A5">
            <w:pPr>
              <w:spacing w:after="0"/>
              <w:jc w:val="center"/>
              <w:rPr>
                <w:color w:val="000000"/>
                <w:sz w:val="20"/>
                <w:szCs w:val="20"/>
                <w:lang w:eastAsia="en-AU"/>
              </w:rPr>
            </w:pPr>
            <w:r>
              <w:rPr>
                <w:color w:val="000000"/>
                <w:sz w:val="20"/>
                <w:szCs w:val="20"/>
                <w:lang w:eastAsia="en-AU"/>
              </w:rPr>
              <w:t>27,224</w:t>
            </w:r>
            <w:r w:rsidR="007933A5">
              <w:rPr>
                <w:color w:val="000000"/>
                <w:sz w:val="20"/>
                <w:szCs w:val="20"/>
                <w:lang w:eastAsia="en-AU"/>
              </w:rPr>
              <w:t xml:space="preserve"> </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30170" w14:textId="77777777" w:rsidR="007933A5" w:rsidRDefault="001E59E4" w:rsidP="007933A5">
            <w:pPr>
              <w:spacing w:after="0"/>
              <w:jc w:val="center"/>
              <w:rPr>
                <w:color w:val="000000"/>
                <w:sz w:val="20"/>
                <w:szCs w:val="20"/>
                <w:lang w:eastAsia="en-AU"/>
              </w:rPr>
            </w:pPr>
            <w:r>
              <w:rPr>
                <w:color w:val="000000"/>
              </w:rPr>
              <w:t>37</w:t>
            </w:r>
            <w:r w:rsidR="007933A5">
              <w:rPr>
                <w:color w:val="000000"/>
              </w:rPr>
              <w:t>%</w:t>
            </w:r>
          </w:p>
        </w:tc>
      </w:tr>
      <w:tr w:rsidR="007933A5" w14:paraId="6364FDAE"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F25FE1" w14:textId="77777777" w:rsidR="007933A5" w:rsidRPr="0087539B" w:rsidRDefault="00200B2C" w:rsidP="007933A5">
            <w:pPr>
              <w:spacing w:after="0"/>
              <w:jc w:val="center"/>
              <w:rPr>
                <w:b/>
                <w:color w:val="000000"/>
                <w:sz w:val="20"/>
                <w:szCs w:val="20"/>
                <w:lang w:eastAsia="en-AU"/>
              </w:rPr>
            </w:pPr>
            <w:r w:rsidRPr="0087539B">
              <w:rPr>
                <w:b/>
                <w:color w:val="000000"/>
                <w:sz w:val="20"/>
                <w:szCs w:val="20"/>
                <w:lang w:eastAsia="en-AU"/>
              </w:rPr>
              <w:t>NT</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552489" w14:textId="77777777" w:rsidR="007933A5" w:rsidRDefault="001E59E4" w:rsidP="007933A5">
            <w:pPr>
              <w:spacing w:after="0"/>
              <w:jc w:val="center"/>
              <w:rPr>
                <w:color w:val="000000"/>
                <w:sz w:val="20"/>
                <w:szCs w:val="20"/>
                <w:lang w:eastAsia="en-AU"/>
              </w:rPr>
            </w:pPr>
            <w:r>
              <w:rPr>
                <w:color w:val="000000"/>
                <w:sz w:val="20"/>
                <w:szCs w:val="20"/>
                <w:lang w:eastAsia="en-AU"/>
              </w:rPr>
              <w:t>3,428</w:t>
            </w:r>
            <w:r w:rsidR="007933A5">
              <w:rPr>
                <w:color w:val="000000"/>
                <w:sz w:val="20"/>
                <w:szCs w:val="20"/>
                <w:lang w:eastAsia="en-AU"/>
              </w:rPr>
              <w:t xml:space="preserve"> </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787E4" w14:textId="77777777" w:rsidR="007933A5" w:rsidRDefault="00200B2C" w:rsidP="007933A5">
            <w:pPr>
              <w:spacing w:after="0"/>
              <w:jc w:val="center"/>
              <w:rPr>
                <w:color w:val="000000"/>
                <w:sz w:val="20"/>
                <w:szCs w:val="20"/>
                <w:lang w:eastAsia="en-AU"/>
              </w:rPr>
            </w:pPr>
            <w:r>
              <w:rPr>
                <w:color w:val="000000"/>
                <w:sz w:val="20"/>
                <w:szCs w:val="20"/>
                <w:lang w:eastAsia="en-AU"/>
              </w:rPr>
              <w:t>2,611</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513CA" w14:textId="77777777" w:rsidR="007933A5" w:rsidRDefault="001E59E4" w:rsidP="007933A5">
            <w:pPr>
              <w:spacing w:after="0"/>
              <w:jc w:val="center"/>
              <w:rPr>
                <w:color w:val="000000"/>
                <w:sz w:val="20"/>
                <w:szCs w:val="20"/>
                <w:lang w:eastAsia="en-AU"/>
              </w:rPr>
            </w:pPr>
            <w:r>
              <w:rPr>
                <w:color w:val="000000"/>
              </w:rPr>
              <w:t>76</w:t>
            </w:r>
            <w:r w:rsidR="007933A5">
              <w:rPr>
                <w:color w:val="000000"/>
              </w:rPr>
              <w:t>%</w:t>
            </w:r>
          </w:p>
        </w:tc>
      </w:tr>
      <w:tr w:rsidR="007933A5" w14:paraId="08A8C872"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464D920" w14:textId="77777777" w:rsidR="007933A5" w:rsidRPr="0087539B" w:rsidRDefault="00200B2C" w:rsidP="007933A5">
            <w:pPr>
              <w:spacing w:after="0"/>
              <w:jc w:val="center"/>
              <w:rPr>
                <w:b/>
                <w:color w:val="000000"/>
                <w:sz w:val="20"/>
                <w:szCs w:val="20"/>
                <w:lang w:eastAsia="en-AU"/>
              </w:rPr>
            </w:pPr>
            <w:r w:rsidRPr="0087539B">
              <w:rPr>
                <w:b/>
                <w:color w:val="000000"/>
                <w:sz w:val="20"/>
                <w:szCs w:val="20"/>
                <w:lang w:eastAsia="en-AU"/>
              </w:rPr>
              <w:t>WA</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EA5D18" w14:textId="77777777" w:rsidR="007933A5" w:rsidRDefault="007933A5" w:rsidP="007933A5">
            <w:pPr>
              <w:spacing w:after="0"/>
              <w:jc w:val="center"/>
              <w:rPr>
                <w:color w:val="000000"/>
                <w:sz w:val="20"/>
                <w:szCs w:val="20"/>
                <w:lang w:eastAsia="en-AU"/>
              </w:rPr>
            </w:pPr>
            <w:r>
              <w:rPr>
                <w:color w:val="000000"/>
                <w:sz w:val="20"/>
                <w:szCs w:val="20"/>
                <w:lang w:eastAsia="en-AU"/>
              </w:rPr>
              <w:t>32,</w:t>
            </w:r>
            <w:r w:rsidR="001E59E4">
              <w:rPr>
                <w:color w:val="000000"/>
                <w:sz w:val="20"/>
                <w:szCs w:val="20"/>
                <w:lang w:eastAsia="en-AU"/>
              </w:rPr>
              <w:t>335</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022B9A" w14:textId="77777777" w:rsidR="007933A5" w:rsidRDefault="001E59E4" w:rsidP="007933A5">
            <w:pPr>
              <w:spacing w:after="0"/>
              <w:jc w:val="center"/>
              <w:rPr>
                <w:color w:val="000000"/>
                <w:sz w:val="20"/>
                <w:szCs w:val="20"/>
                <w:lang w:eastAsia="en-AU"/>
              </w:rPr>
            </w:pPr>
            <w:r>
              <w:rPr>
                <w:color w:val="000000"/>
                <w:sz w:val="20"/>
                <w:szCs w:val="20"/>
                <w:lang w:eastAsia="en-AU"/>
              </w:rPr>
              <w:t>14,285</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F6A2B" w14:textId="77777777" w:rsidR="007933A5" w:rsidRDefault="001E59E4" w:rsidP="007933A5">
            <w:pPr>
              <w:spacing w:after="0"/>
              <w:jc w:val="center"/>
              <w:rPr>
                <w:color w:val="000000"/>
                <w:sz w:val="20"/>
                <w:szCs w:val="20"/>
                <w:lang w:eastAsia="en-AU"/>
              </w:rPr>
            </w:pPr>
            <w:r>
              <w:rPr>
                <w:color w:val="000000"/>
              </w:rPr>
              <w:t>44</w:t>
            </w:r>
            <w:r w:rsidR="007933A5">
              <w:rPr>
                <w:color w:val="000000"/>
              </w:rPr>
              <w:t>%</w:t>
            </w:r>
          </w:p>
        </w:tc>
      </w:tr>
      <w:tr w:rsidR="007933A5" w14:paraId="01F83064"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E1E6234" w14:textId="77777777" w:rsidR="007933A5" w:rsidRPr="0087539B" w:rsidRDefault="001E59E4" w:rsidP="007933A5">
            <w:pPr>
              <w:spacing w:after="0"/>
              <w:jc w:val="center"/>
              <w:rPr>
                <w:b/>
                <w:color w:val="000000"/>
                <w:sz w:val="20"/>
                <w:szCs w:val="20"/>
                <w:lang w:eastAsia="en-AU"/>
              </w:rPr>
            </w:pPr>
            <w:r w:rsidRPr="0087539B">
              <w:rPr>
                <w:b/>
                <w:color w:val="000000"/>
                <w:sz w:val="20"/>
                <w:szCs w:val="20"/>
                <w:lang w:eastAsia="en-AU"/>
              </w:rPr>
              <w:t>TAS</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AA45D8" w14:textId="77777777" w:rsidR="007933A5" w:rsidRDefault="001E59E4" w:rsidP="007933A5">
            <w:pPr>
              <w:spacing w:after="0"/>
              <w:jc w:val="center"/>
              <w:rPr>
                <w:color w:val="000000"/>
                <w:sz w:val="20"/>
                <w:szCs w:val="20"/>
                <w:lang w:eastAsia="en-AU"/>
              </w:rPr>
            </w:pPr>
            <w:r>
              <w:rPr>
                <w:color w:val="000000"/>
                <w:sz w:val="20"/>
                <w:szCs w:val="20"/>
                <w:lang w:eastAsia="en-AU"/>
              </w:rPr>
              <w:t>8,858</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467151" w14:textId="77777777" w:rsidR="007933A5" w:rsidRDefault="001E59E4" w:rsidP="007933A5">
            <w:pPr>
              <w:spacing w:after="0"/>
              <w:jc w:val="center"/>
              <w:rPr>
                <w:color w:val="000000"/>
                <w:sz w:val="20"/>
                <w:szCs w:val="20"/>
                <w:lang w:eastAsia="en-AU"/>
              </w:rPr>
            </w:pPr>
            <w:r>
              <w:rPr>
                <w:color w:val="000000"/>
                <w:sz w:val="20"/>
                <w:szCs w:val="20"/>
                <w:lang w:eastAsia="en-AU"/>
              </w:rPr>
              <w:t>3,742</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62862" w14:textId="77777777" w:rsidR="007933A5" w:rsidRDefault="001E59E4" w:rsidP="007933A5">
            <w:pPr>
              <w:spacing w:after="0"/>
              <w:jc w:val="center"/>
              <w:rPr>
                <w:color w:val="000000"/>
                <w:sz w:val="20"/>
                <w:szCs w:val="20"/>
                <w:lang w:eastAsia="en-AU"/>
              </w:rPr>
            </w:pPr>
            <w:r>
              <w:rPr>
                <w:color w:val="000000"/>
              </w:rPr>
              <w:t>42</w:t>
            </w:r>
            <w:r w:rsidR="007933A5">
              <w:rPr>
                <w:color w:val="000000"/>
              </w:rPr>
              <w:t>%</w:t>
            </w:r>
          </w:p>
        </w:tc>
      </w:tr>
      <w:tr w:rsidR="007933A5" w14:paraId="740C0369"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9651850" w14:textId="77777777" w:rsidR="007933A5" w:rsidRPr="0087539B" w:rsidRDefault="001E59E4" w:rsidP="007933A5">
            <w:pPr>
              <w:spacing w:after="0"/>
              <w:jc w:val="center"/>
              <w:rPr>
                <w:b/>
                <w:color w:val="000000"/>
                <w:sz w:val="20"/>
                <w:szCs w:val="20"/>
                <w:lang w:eastAsia="en-AU"/>
              </w:rPr>
            </w:pPr>
            <w:r w:rsidRPr="0087539B">
              <w:rPr>
                <w:b/>
                <w:color w:val="000000"/>
                <w:sz w:val="20"/>
                <w:szCs w:val="20"/>
                <w:lang w:eastAsia="en-AU"/>
              </w:rPr>
              <w:t>SA</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628072" w14:textId="77777777" w:rsidR="007933A5" w:rsidRDefault="001E59E4" w:rsidP="007933A5">
            <w:pPr>
              <w:spacing w:after="0"/>
              <w:jc w:val="center"/>
              <w:rPr>
                <w:color w:val="000000"/>
                <w:sz w:val="20"/>
                <w:szCs w:val="20"/>
                <w:lang w:eastAsia="en-AU"/>
              </w:rPr>
            </w:pPr>
            <w:r>
              <w:rPr>
                <w:color w:val="000000"/>
                <w:sz w:val="20"/>
                <w:szCs w:val="20"/>
                <w:lang w:eastAsia="en-AU"/>
              </w:rPr>
              <w:t>35,206</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6558E" w14:textId="77777777" w:rsidR="007933A5" w:rsidRDefault="001E59E4" w:rsidP="007933A5">
            <w:pPr>
              <w:spacing w:after="0"/>
              <w:jc w:val="center"/>
              <w:rPr>
                <w:color w:val="000000"/>
                <w:sz w:val="20"/>
                <w:szCs w:val="20"/>
                <w:lang w:eastAsia="en-AU"/>
              </w:rPr>
            </w:pPr>
            <w:r>
              <w:rPr>
                <w:color w:val="000000"/>
                <w:sz w:val="20"/>
                <w:szCs w:val="20"/>
                <w:lang w:eastAsia="en-AU"/>
              </w:rPr>
              <w:t>13,458</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CEEA5" w14:textId="77777777" w:rsidR="007933A5" w:rsidRDefault="001E59E4" w:rsidP="007933A5">
            <w:pPr>
              <w:spacing w:after="0"/>
              <w:jc w:val="center"/>
              <w:rPr>
                <w:color w:val="000000"/>
                <w:sz w:val="20"/>
                <w:szCs w:val="20"/>
                <w:lang w:eastAsia="en-AU"/>
              </w:rPr>
            </w:pPr>
            <w:r>
              <w:rPr>
                <w:color w:val="000000"/>
              </w:rPr>
              <w:t>38</w:t>
            </w:r>
            <w:r w:rsidR="007933A5">
              <w:rPr>
                <w:color w:val="000000"/>
              </w:rPr>
              <w:t>%</w:t>
            </w:r>
          </w:p>
        </w:tc>
      </w:tr>
      <w:tr w:rsidR="007933A5" w14:paraId="0AF7FC52"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BEBBA53" w14:textId="77777777" w:rsidR="007933A5" w:rsidRPr="0087539B" w:rsidRDefault="007933A5" w:rsidP="007933A5">
            <w:pPr>
              <w:spacing w:after="0"/>
              <w:jc w:val="center"/>
              <w:rPr>
                <w:b/>
                <w:color w:val="000000"/>
                <w:sz w:val="20"/>
                <w:szCs w:val="20"/>
                <w:lang w:eastAsia="en-AU"/>
              </w:rPr>
            </w:pPr>
            <w:r w:rsidRPr="0087539B">
              <w:rPr>
                <w:b/>
                <w:color w:val="000000"/>
                <w:sz w:val="20"/>
                <w:szCs w:val="20"/>
                <w:lang w:eastAsia="en-AU"/>
              </w:rPr>
              <w:t>Missing / OT</w:t>
            </w:r>
            <w:r w:rsidR="00E138B6">
              <w:rPr>
                <w:rStyle w:val="FootnoteReference"/>
                <w:b/>
                <w:color w:val="000000"/>
                <w:sz w:val="20"/>
                <w:szCs w:val="20"/>
                <w:lang w:eastAsia="en-AU"/>
              </w:rPr>
              <w:footnoteReference w:id="3"/>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57BA45" w14:textId="77777777" w:rsidR="007933A5" w:rsidRPr="001E59E4" w:rsidRDefault="001E59E4" w:rsidP="007933A5">
            <w:pPr>
              <w:spacing w:after="0"/>
              <w:jc w:val="center"/>
              <w:rPr>
                <w:color w:val="000000"/>
                <w:sz w:val="20"/>
                <w:szCs w:val="20"/>
                <w:lang w:eastAsia="en-AU"/>
              </w:rPr>
            </w:pPr>
            <w:r>
              <w:rPr>
                <w:color w:val="000000"/>
                <w:sz w:val="20"/>
                <w:szCs w:val="20"/>
                <w:lang w:eastAsia="en-AU"/>
              </w:rPr>
              <w:t>36</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1EB24" w14:textId="77777777" w:rsidR="007933A5" w:rsidRPr="001E59E4" w:rsidRDefault="001E59E4" w:rsidP="007933A5">
            <w:pPr>
              <w:spacing w:after="0"/>
              <w:jc w:val="center"/>
              <w:rPr>
                <w:color w:val="000000"/>
                <w:sz w:val="20"/>
                <w:szCs w:val="20"/>
                <w:lang w:eastAsia="en-AU"/>
              </w:rPr>
            </w:pPr>
            <w:r w:rsidRPr="001E59E4">
              <w:rPr>
                <w:color w:val="000000"/>
                <w:sz w:val="20"/>
                <w:szCs w:val="20"/>
                <w:lang w:eastAsia="en-AU"/>
              </w:rPr>
              <w:t>30</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AA81" w14:textId="77777777" w:rsidR="007933A5" w:rsidRDefault="001E59E4" w:rsidP="001E59E4">
            <w:pPr>
              <w:spacing w:after="0"/>
              <w:jc w:val="center"/>
              <w:rPr>
                <w:color w:val="000000"/>
                <w:sz w:val="20"/>
                <w:szCs w:val="20"/>
                <w:lang w:eastAsia="en-AU"/>
              </w:rPr>
            </w:pPr>
            <w:r>
              <w:rPr>
                <w:color w:val="000000"/>
                <w:sz w:val="20"/>
                <w:szCs w:val="20"/>
                <w:lang w:eastAsia="en-AU"/>
              </w:rPr>
              <w:t>83%</w:t>
            </w:r>
          </w:p>
        </w:tc>
      </w:tr>
      <w:tr w:rsidR="007933A5" w14:paraId="3DEC7E25" w14:textId="77777777" w:rsidTr="002E3220">
        <w:trPr>
          <w:trHeight w:val="280"/>
          <w:tblHeader/>
        </w:trPr>
        <w:tc>
          <w:tcPr>
            <w:tcW w:w="1251" w:type="pct"/>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6978704" w14:textId="77777777" w:rsidR="007933A5" w:rsidRPr="001E59E4" w:rsidRDefault="007933A5" w:rsidP="007933A5">
            <w:pPr>
              <w:spacing w:after="0"/>
              <w:jc w:val="center"/>
              <w:rPr>
                <w:b/>
                <w:bCs/>
                <w:color w:val="000000"/>
                <w:sz w:val="20"/>
                <w:szCs w:val="20"/>
                <w:lang w:eastAsia="en-AU"/>
              </w:rPr>
            </w:pPr>
            <w:r w:rsidRPr="001E59E4">
              <w:rPr>
                <w:b/>
                <w:bCs/>
                <w:color w:val="000000"/>
                <w:sz w:val="20"/>
                <w:szCs w:val="20"/>
                <w:lang w:eastAsia="en-AU"/>
              </w:rPr>
              <w:t>National</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238B41" w14:textId="77777777" w:rsidR="007933A5" w:rsidRPr="001E59E4" w:rsidRDefault="001E59E4" w:rsidP="007933A5">
            <w:pPr>
              <w:spacing w:after="0"/>
              <w:jc w:val="center"/>
              <w:rPr>
                <w:b/>
                <w:bCs/>
                <w:color w:val="000000"/>
                <w:sz w:val="20"/>
                <w:szCs w:val="20"/>
                <w:lang w:eastAsia="en-AU"/>
              </w:rPr>
            </w:pPr>
            <w:r>
              <w:rPr>
                <w:b/>
                <w:bCs/>
                <w:color w:val="000000"/>
                <w:sz w:val="20"/>
                <w:szCs w:val="20"/>
                <w:lang w:eastAsia="en-AU"/>
              </w:rPr>
              <w:t>391,999</w:t>
            </w:r>
          </w:p>
        </w:tc>
        <w:tc>
          <w:tcPr>
            <w:tcW w:w="125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A21E8C" w14:textId="77777777" w:rsidR="007933A5" w:rsidRPr="001E59E4" w:rsidRDefault="001E59E4" w:rsidP="007933A5">
            <w:pPr>
              <w:spacing w:after="0"/>
              <w:jc w:val="center"/>
              <w:rPr>
                <w:b/>
                <w:bCs/>
                <w:color w:val="000000"/>
                <w:sz w:val="20"/>
                <w:szCs w:val="20"/>
                <w:lang w:eastAsia="en-AU"/>
              </w:rPr>
            </w:pPr>
            <w:r>
              <w:rPr>
                <w:b/>
                <w:bCs/>
                <w:color w:val="000000"/>
                <w:sz w:val="20"/>
                <w:szCs w:val="20"/>
                <w:lang w:eastAsia="en-AU"/>
              </w:rPr>
              <w:t>156,912</w:t>
            </w: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AA3D9" w14:textId="77777777" w:rsidR="007933A5" w:rsidRDefault="001E59E4" w:rsidP="007933A5">
            <w:pPr>
              <w:spacing w:after="0"/>
              <w:jc w:val="center"/>
              <w:rPr>
                <w:b/>
                <w:bCs/>
                <w:color w:val="000000"/>
                <w:sz w:val="20"/>
                <w:szCs w:val="20"/>
                <w:lang w:eastAsia="en-AU"/>
              </w:rPr>
            </w:pPr>
            <w:r>
              <w:rPr>
                <w:b/>
                <w:bCs/>
                <w:color w:val="000000"/>
              </w:rPr>
              <w:t>40</w:t>
            </w:r>
            <w:r w:rsidR="007933A5">
              <w:rPr>
                <w:b/>
                <w:bCs/>
                <w:color w:val="000000"/>
              </w:rPr>
              <w:t>%</w:t>
            </w:r>
          </w:p>
        </w:tc>
      </w:tr>
    </w:tbl>
    <w:p w14:paraId="34B021C4" w14:textId="77777777" w:rsidR="00AC3158" w:rsidRDefault="00800887" w:rsidP="0030109B">
      <w:pPr>
        <w:pStyle w:val="Heading2"/>
        <w:numPr>
          <w:ilvl w:val="0"/>
          <w:numId w:val="0"/>
        </w:numPr>
      </w:pPr>
      <w:bookmarkStart w:id="12" w:name="_Toc47710652"/>
      <w:r>
        <w:lastRenderedPageBreak/>
        <w:t>Inclusion of support coordination</w:t>
      </w:r>
      <w:bookmarkEnd w:id="12"/>
      <w:r w:rsidR="00E41AC6">
        <w:t xml:space="preserve"> </w:t>
      </w:r>
    </w:p>
    <w:p w14:paraId="640C2B40" w14:textId="77777777" w:rsidR="001B320F" w:rsidRDefault="001B320F" w:rsidP="001B320F">
      <w:r w:rsidRPr="00EA5725">
        <w:t>The NDIA has three levels of support coordination services that may be funded in a</w:t>
      </w:r>
      <w:r w:rsidR="004776B1">
        <w:t xml:space="preserve"> </w:t>
      </w:r>
      <w:r w:rsidRPr="00EA5725">
        <w:t>participant’s plan depending on the level of skill and intensity required to support a participant to meet their goals.</w:t>
      </w:r>
      <w:r>
        <w:t xml:space="preserve"> In some circumstances, participants may require a combination of support coordination levels in order to meet their needs. </w:t>
      </w:r>
    </w:p>
    <w:p w14:paraId="41E4284B" w14:textId="77777777" w:rsidR="001B320F" w:rsidRPr="00D018F9" w:rsidRDefault="001B320F" w:rsidP="001B320F">
      <w:pPr>
        <w:rPr>
          <w:b/>
        </w:rPr>
      </w:pPr>
      <w:r w:rsidRPr="00372EBD">
        <w:rPr>
          <w:b/>
        </w:rPr>
        <w:t xml:space="preserve">Level 1: Support connection: </w:t>
      </w:r>
      <w:r w:rsidRPr="00F4370F">
        <w:t xml:space="preserve">Assists participants to understand their NDIS plan, connect with providers and </w:t>
      </w:r>
      <w:r w:rsidRPr="00D018F9">
        <w:t xml:space="preserve">mainstream services, and supports participants to monitor effective utilisation of their plan. </w:t>
      </w:r>
      <w:r w:rsidR="00E138B6" w:rsidRPr="00D018F9">
        <w:t>Approximately 2</w:t>
      </w:r>
      <w:r w:rsidR="0007284C">
        <w:t xml:space="preserve"> per cent</w:t>
      </w:r>
      <w:r w:rsidR="00E138B6" w:rsidRPr="00D018F9">
        <w:t xml:space="preserve"> of participants </w:t>
      </w:r>
      <w:r w:rsidR="00E138B6">
        <w:t>claiming for</w:t>
      </w:r>
      <w:r w:rsidR="00E138B6" w:rsidRPr="00D018F9">
        <w:t xml:space="preserve"> support coordination have</w:t>
      </w:r>
      <w:r w:rsidR="00E138B6">
        <w:t xml:space="preserve"> received it at</w:t>
      </w:r>
      <w:r w:rsidR="00E138B6" w:rsidRPr="00D018F9">
        <w:t xml:space="preserve"> this level</w:t>
      </w:r>
      <w:r w:rsidR="00E138B6">
        <w:t>.</w:t>
      </w:r>
      <w:r w:rsidR="00E138B6" w:rsidRPr="00E138B6">
        <w:rPr>
          <w:rStyle w:val="FootnoteReference"/>
        </w:rPr>
        <w:t xml:space="preserve"> </w:t>
      </w:r>
      <w:r w:rsidR="00E138B6">
        <w:rPr>
          <w:rStyle w:val="FootnoteReference"/>
        </w:rPr>
        <w:footnoteReference w:id="4"/>
      </w:r>
      <w:r w:rsidR="00E138B6" w:rsidRPr="00D018F9">
        <w:rPr>
          <w:b/>
        </w:rPr>
        <w:t xml:space="preserve"> </w:t>
      </w:r>
    </w:p>
    <w:p w14:paraId="68EA8A41" w14:textId="77777777" w:rsidR="001B320F" w:rsidRPr="00D018F9" w:rsidRDefault="001B320F" w:rsidP="001B320F">
      <w:pPr>
        <w:rPr>
          <w:b/>
        </w:rPr>
      </w:pPr>
      <w:r w:rsidRPr="00D018F9">
        <w:rPr>
          <w:b/>
        </w:rPr>
        <w:t xml:space="preserve">Level 2: Coordination of supports: </w:t>
      </w:r>
      <w:r w:rsidRPr="00D018F9">
        <w:t>Assists participants to understand their plan, particularly where there is greater complexity in the support environment and/or in current circumstances</w:t>
      </w:r>
      <w:r w:rsidR="005244D3" w:rsidRPr="00D018F9">
        <w:t xml:space="preserve"> and assists in reducing barriers to engaging and maintaining support relationships</w:t>
      </w:r>
      <w:r w:rsidRPr="007C73CD">
        <w:t xml:space="preserve">. </w:t>
      </w:r>
      <w:r w:rsidR="00E138B6" w:rsidRPr="007C73CD">
        <w:t xml:space="preserve">Approximately </w:t>
      </w:r>
      <w:r w:rsidR="00E138B6" w:rsidRPr="00D018F9">
        <w:t>98</w:t>
      </w:r>
      <w:r w:rsidR="0007284C">
        <w:t xml:space="preserve"> per cent </w:t>
      </w:r>
      <w:r w:rsidR="00E138B6" w:rsidRPr="00D018F9">
        <w:t xml:space="preserve">of participants </w:t>
      </w:r>
      <w:r w:rsidR="00E138B6">
        <w:t>claiming for</w:t>
      </w:r>
      <w:r w:rsidR="00E138B6" w:rsidRPr="00D018F9">
        <w:t xml:space="preserve"> support coordination have</w:t>
      </w:r>
      <w:r w:rsidR="00E138B6">
        <w:t xml:space="preserve"> received it at</w:t>
      </w:r>
      <w:r w:rsidR="00E138B6" w:rsidRPr="00D018F9">
        <w:t xml:space="preserve"> this level.</w:t>
      </w:r>
      <w:r w:rsidR="00E138B6" w:rsidRPr="00E138B6">
        <w:rPr>
          <w:rStyle w:val="FootnoteReference"/>
        </w:rPr>
        <w:t xml:space="preserve"> </w:t>
      </w:r>
      <w:r w:rsidR="00E138B6">
        <w:rPr>
          <w:rStyle w:val="FootnoteReference"/>
        </w:rPr>
        <w:footnoteReference w:id="5"/>
      </w:r>
    </w:p>
    <w:p w14:paraId="08C6C49F" w14:textId="77777777" w:rsidR="00524EC3" w:rsidRDefault="001B320F" w:rsidP="001B320F">
      <w:r w:rsidRPr="00D018F9">
        <w:rPr>
          <w:b/>
        </w:rPr>
        <w:t>Level 3: Specialist Support Coordination:</w:t>
      </w:r>
      <w:r w:rsidRPr="00D018F9">
        <w:t xml:space="preserve"> Assists a participant where expert or specialist approaches are required to navigate specific complex support needs. </w:t>
      </w:r>
      <w:r w:rsidR="00E138B6" w:rsidRPr="00D018F9">
        <w:t>Approximately 4</w:t>
      </w:r>
      <w:r w:rsidR="0007284C">
        <w:t xml:space="preserve"> per cent</w:t>
      </w:r>
      <w:r w:rsidR="00E138B6" w:rsidRPr="00D018F9">
        <w:t xml:space="preserve"> of</w:t>
      </w:r>
      <w:r w:rsidR="00E138B6" w:rsidRPr="00D9273E">
        <w:t xml:space="preserve"> participan</w:t>
      </w:r>
      <w:r w:rsidR="00E138B6">
        <w:t>ts claiming for support coordination have</w:t>
      </w:r>
      <w:r w:rsidR="00E138B6" w:rsidRPr="00D9273E">
        <w:t xml:space="preserve"> </w:t>
      </w:r>
      <w:r w:rsidR="00E138B6">
        <w:t xml:space="preserve">received it at </w:t>
      </w:r>
      <w:r w:rsidR="00E138B6" w:rsidRPr="00D9273E">
        <w:t>this level</w:t>
      </w:r>
      <w:r w:rsidR="00E138B6">
        <w:t>.</w:t>
      </w:r>
      <w:r w:rsidR="00E138B6">
        <w:rPr>
          <w:rStyle w:val="FootnoteReference"/>
        </w:rPr>
        <w:footnoteReference w:id="6"/>
      </w:r>
    </w:p>
    <w:p w14:paraId="4C71B58B" w14:textId="77777777" w:rsidR="001321B2" w:rsidRDefault="00524EC3" w:rsidP="00AC3158">
      <w:r>
        <w:t>Note due to some participants receiving more than one level of support coordination, the percentage total equates to more than 100</w:t>
      </w:r>
      <w:r w:rsidR="00BA7EF7">
        <w:t xml:space="preserve"> per cent.  </w:t>
      </w:r>
    </w:p>
    <w:p w14:paraId="414E6EA9" w14:textId="77777777" w:rsidR="00744E4D" w:rsidRDefault="003E4959" w:rsidP="00AC3158">
      <w:r w:rsidRPr="00D018F9">
        <w:t>Table</w:t>
      </w:r>
      <w:r w:rsidR="0024594E" w:rsidRPr="00D018F9">
        <w:t>s</w:t>
      </w:r>
      <w:r w:rsidRPr="00D018F9">
        <w:t xml:space="preserve"> 2</w:t>
      </w:r>
      <w:r w:rsidR="00241E9E" w:rsidRPr="00D018F9">
        <w:t xml:space="preserve"> and 3</w:t>
      </w:r>
      <w:r w:rsidR="0078137D" w:rsidRPr="00D018F9">
        <w:t xml:space="preserve"> </w:t>
      </w:r>
      <w:r w:rsidR="0002308B" w:rsidRPr="00D018F9">
        <w:t>outline</w:t>
      </w:r>
      <w:r w:rsidR="00DD36A2" w:rsidRPr="00D018F9">
        <w:t xml:space="preserve"> the</w:t>
      </w:r>
      <w:r w:rsidR="000B47A8" w:rsidRPr="00D018F9">
        <w:t xml:space="preserve"> profile of s</w:t>
      </w:r>
      <w:r w:rsidR="007933A5" w:rsidRPr="00D018F9">
        <w:t>upport coordination</w:t>
      </w:r>
      <w:r w:rsidR="00E138B6" w:rsidRPr="00E138B6">
        <w:t xml:space="preserve"> </w:t>
      </w:r>
      <w:r w:rsidR="00E138B6">
        <w:t>funded in plans</w:t>
      </w:r>
      <w:r w:rsidR="00E138B6" w:rsidRPr="00D018F9">
        <w:t xml:space="preserve"> </w:t>
      </w:r>
      <w:r w:rsidR="00E138B6">
        <w:t>at 30 June 2020</w:t>
      </w:r>
      <w:r w:rsidR="007933A5" w:rsidRPr="00D018F9">
        <w:t xml:space="preserve"> by age</w:t>
      </w:r>
      <w:r w:rsidR="0024594E" w:rsidRPr="00D018F9">
        <w:t xml:space="preserve"> and</w:t>
      </w:r>
      <w:r w:rsidR="000B47A8" w:rsidRPr="00D018F9">
        <w:t xml:space="preserve"> </w:t>
      </w:r>
      <w:r w:rsidR="0024594E" w:rsidRPr="00D018F9">
        <w:t>disability type</w:t>
      </w:r>
      <w:r w:rsidR="00241E9E" w:rsidRPr="00D018F9">
        <w:t>.</w:t>
      </w:r>
      <w:r w:rsidR="00241E9E">
        <w:t xml:space="preserve"> </w:t>
      </w:r>
    </w:p>
    <w:p w14:paraId="78F82913" w14:textId="77777777" w:rsidR="00E138B6" w:rsidRPr="0030109B" w:rsidRDefault="00E138B6" w:rsidP="00E138B6">
      <w:pPr>
        <w:spacing w:after="0"/>
        <w:jc w:val="center"/>
        <w:rPr>
          <w:rFonts w:cs="Arial"/>
          <w:b/>
          <w:i/>
          <w:sz w:val="20"/>
          <w:szCs w:val="20"/>
        </w:rPr>
      </w:pPr>
      <w:r>
        <w:rPr>
          <w:rFonts w:cs="Arial"/>
          <w:b/>
          <w:i/>
          <w:sz w:val="20"/>
          <w:szCs w:val="20"/>
        </w:rPr>
        <w:t>Table 2</w:t>
      </w:r>
      <w:r w:rsidRPr="0078137D">
        <w:rPr>
          <w:rFonts w:cs="Arial"/>
          <w:b/>
          <w:i/>
          <w:sz w:val="20"/>
          <w:szCs w:val="20"/>
        </w:rPr>
        <w:t xml:space="preserve">: </w:t>
      </w:r>
      <w:r>
        <w:rPr>
          <w:rFonts w:cs="Arial"/>
          <w:b/>
          <w:i/>
          <w:sz w:val="20"/>
          <w:szCs w:val="20"/>
        </w:rPr>
        <w:t>S</w:t>
      </w:r>
      <w:r w:rsidRPr="0078137D">
        <w:rPr>
          <w:rFonts w:cs="Arial"/>
          <w:b/>
          <w:i/>
          <w:sz w:val="20"/>
          <w:szCs w:val="20"/>
        </w:rPr>
        <w:t xml:space="preserve">upport coordination by age group, as at </w:t>
      </w:r>
      <w:r w:rsidRPr="00CA010B">
        <w:rPr>
          <w:rFonts w:cs="Arial"/>
          <w:b/>
          <w:i/>
          <w:sz w:val="20"/>
          <w:szCs w:val="20"/>
        </w:rPr>
        <w:t>3</w:t>
      </w:r>
      <w:r>
        <w:rPr>
          <w:rFonts w:cs="Arial"/>
          <w:b/>
          <w:i/>
          <w:sz w:val="20"/>
          <w:szCs w:val="20"/>
        </w:rPr>
        <w:t>0</w:t>
      </w:r>
      <w:r w:rsidRPr="00CA010B">
        <w:rPr>
          <w:rFonts w:cs="Arial"/>
          <w:b/>
          <w:i/>
          <w:sz w:val="20"/>
          <w:szCs w:val="20"/>
        </w:rPr>
        <w:t xml:space="preserve"> </w:t>
      </w:r>
      <w:r>
        <w:rPr>
          <w:rFonts w:cs="Arial"/>
          <w:b/>
          <w:i/>
          <w:sz w:val="20"/>
          <w:szCs w:val="20"/>
        </w:rPr>
        <w:t>June</w:t>
      </w:r>
      <w:r w:rsidRPr="00CA010B">
        <w:rPr>
          <w:rFonts w:cs="Arial"/>
          <w:b/>
          <w:i/>
          <w:sz w:val="20"/>
          <w:szCs w:val="20"/>
        </w:rPr>
        <w:t xml:space="preserve"> 2020.</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Table 2: Support coordination by age group, as at 30 June 2020."/>
      </w:tblPr>
      <w:tblGrid>
        <w:gridCol w:w="2511"/>
        <w:gridCol w:w="2304"/>
        <w:gridCol w:w="2268"/>
      </w:tblGrid>
      <w:tr w:rsidR="00E138B6" w:rsidRPr="001330DC" w14:paraId="6397D576" w14:textId="77777777" w:rsidTr="00CB21F3">
        <w:trPr>
          <w:trHeight w:val="1160"/>
          <w:tblHeader/>
          <w:jc w:val="center"/>
        </w:trPr>
        <w:tc>
          <w:tcPr>
            <w:tcW w:w="2511" w:type="dxa"/>
            <w:shd w:val="clear" w:color="auto" w:fill="6A2875"/>
            <w:vAlign w:val="center"/>
          </w:tcPr>
          <w:p w14:paraId="634CBC61" w14:textId="77777777" w:rsidR="00E138B6" w:rsidRPr="0030109B" w:rsidRDefault="00E138B6" w:rsidP="00E138B6">
            <w:pPr>
              <w:spacing w:after="0" w:line="240" w:lineRule="auto"/>
              <w:jc w:val="center"/>
              <w:rPr>
                <w:rFonts w:eastAsia="Times New Roman" w:cs="Arial"/>
                <w:b/>
                <w:bCs/>
                <w:color w:val="FFFFFF" w:themeColor="background1"/>
                <w:szCs w:val="22"/>
                <w:lang w:eastAsia="en-AU"/>
              </w:rPr>
            </w:pPr>
            <w:r w:rsidRPr="0030109B">
              <w:rPr>
                <w:rFonts w:eastAsia="Times New Roman" w:cs="Arial"/>
                <w:b/>
                <w:bCs/>
                <w:color w:val="FFFFFF" w:themeColor="background1"/>
                <w:szCs w:val="22"/>
                <w:lang w:eastAsia="en-AU"/>
              </w:rPr>
              <w:t>Age</w:t>
            </w:r>
          </w:p>
        </w:tc>
        <w:tc>
          <w:tcPr>
            <w:tcW w:w="2304" w:type="dxa"/>
            <w:shd w:val="clear" w:color="auto" w:fill="6A2875"/>
            <w:vAlign w:val="center"/>
          </w:tcPr>
          <w:p w14:paraId="11E3C675" w14:textId="77777777" w:rsidR="00E138B6" w:rsidRPr="0030109B" w:rsidRDefault="00E138B6" w:rsidP="00E138B6">
            <w:pPr>
              <w:spacing w:after="0" w:line="240" w:lineRule="auto"/>
              <w:jc w:val="center"/>
              <w:rPr>
                <w:rFonts w:eastAsia="Times New Roman" w:cs="Arial"/>
                <w:b/>
                <w:bCs/>
                <w:color w:val="FFFFFF" w:themeColor="background1"/>
                <w:szCs w:val="22"/>
                <w:lang w:eastAsia="en-AU"/>
              </w:rPr>
            </w:pPr>
            <w:r w:rsidRPr="0030109B">
              <w:rPr>
                <w:rFonts w:eastAsia="Times New Roman" w:cs="Arial"/>
                <w:b/>
                <w:bCs/>
                <w:color w:val="FFFFFF" w:themeColor="background1"/>
                <w:szCs w:val="22"/>
                <w:lang w:eastAsia="en-AU"/>
              </w:rPr>
              <w:t>Participants with support coordination as a proportion of all participants</w:t>
            </w:r>
          </w:p>
        </w:tc>
        <w:tc>
          <w:tcPr>
            <w:tcW w:w="2268" w:type="dxa"/>
            <w:shd w:val="clear" w:color="auto" w:fill="6A2875"/>
            <w:vAlign w:val="center"/>
          </w:tcPr>
          <w:p w14:paraId="6A413B96" w14:textId="77777777" w:rsidR="00E138B6" w:rsidRPr="0030109B" w:rsidRDefault="00E138B6" w:rsidP="00E138B6">
            <w:pPr>
              <w:spacing w:after="0" w:line="240" w:lineRule="auto"/>
              <w:jc w:val="center"/>
              <w:rPr>
                <w:rFonts w:eastAsia="Times New Roman" w:cs="Arial"/>
                <w:b/>
                <w:bCs/>
                <w:color w:val="FFFFFF" w:themeColor="background1"/>
                <w:szCs w:val="22"/>
                <w:lang w:eastAsia="en-AU"/>
              </w:rPr>
            </w:pPr>
            <w:r w:rsidRPr="0030109B">
              <w:rPr>
                <w:rFonts w:eastAsia="Times New Roman" w:cs="Arial"/>
                <w:b/>
                <w:bCs/>
                <w:color w:val="FFFFFF" w:themeColor="background1"/>
                <w:szCs w:val="22"/>
                <w:lang w:eastAsia="en-AU"/>
              </w:rPr>
              <w:t xml:space="preserve">Annualised </w:t>
            </w:r>
            <w:r>
              <w:rPr>
                <w:rFonts w:eastAsia="Times New Roman" w:cs="Arial"/>
                <w:b/>
                <w:bCs/>
                <w:color w:val="FFFFFF" w:themeColor="background1"/>
                <w:szCs w:val="22"/>
                <w:lang w:eastAsia="en-AU"/>
              </w:rPr>
              <w:t>value of support coordination</w:t>
            </w:r>
            <w:r w:rsidRPr="0030109B">
              <w:rPr>
                <w:rFonts w:eastAsia="Times New Roman" w:cs="Arial"/>
                <w:b/>
                <w:bCs/>
                <w:color w:val="FFFFFF" w:themeColor="background1"/>
                <w:szCs w:val="22"/>
                <w:lang w:eastAsia="en-AU"/>
              </w:rPr>
              <w:t xml:space="preserve"> in plans</w:t>
            </w:r>
            <w:r>
              <w:rPr>
                <w:rFonts w:eastAsia="Times New Roman" w:cs="Arial"/>
                <w:b/>
                <w:bCs/>
                <w:color w:val="FFFFFF" w:themeColor="background1"/>
                <w:szCs w:val="22"/>
                <w:lang w:eastAsia="en-AU"/>
              </w:rPr>
              <w:t xml:space="preserve"> ($m) – 30 June 2020</w:t>
            </w:r>
          </w:p>
        </w:tc>
      </w:tr>
      <w:tr w:rsidR="00E138B6" w:rsidRPr="001330DC" w14:paraId="4FFD9163" w14:textId="77777777" w:rsidTr="00CB21F3">
        <w:trPr>
          <w:trHeight w:val="258"/>
          <w:tblHeader/>
          <w:jc w:val="center"/>
        </w:trPr>
        <w:tc>
          <w:tcPr>
            <w:tcW w:w="2511" w:type="dxa"/>
            <w:shd w:val="clear" w:color="auto" w:fill="D9D9D9" w:themeFill="background1" w:themeFillShade="D9"/>
          </w:tcPr>
          <w:p w14:paraId="52E50641"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0 to 6</w:t>
            </w:r>
          </w:p>
        </w:tc>
        <w:tc>
          <w:tcPr>
            <w:tcW w:w="2304" w:type="dxa"/>
            <w:shd w:val="clear" w:color="auto" w:fill="auto"/>
          </w:tcPr>
          <w:p w14:paraId="372DC527" w14:textId="77777777" w:rsidR="00E138B6" w:rsidRPr="0030109B" w:rsidRDefault="00E138B6" w:rsidP="00E138B6">
            <w:pPr>
              <w:spacing w:after="0" w:line="240" w:lineRule="auto"/>
              <w:jc w:val="center"/>
              <w:rPr>
                <w:rFonts w:eastAsia="Times New Roman" w:cs="Arial"/>
                <w:b/>
                <w:color w:val="000000"/>
                <w:szCs w:val="22"/>
                <w:lang w:eastAsia="en-AU"/>
              </w:rPr>
            </w:pPr>
            <w:r>
              <w:rPr>
                <w:rFonts w:cs="Arial"/>
                <w:szCs w:val="22"/>
              </w:rPr>
              <w:t>7</w:t>
            </w:r>
            <w:r w:rsidRPr="00FA0E11">
              <w:rPr>
                <w:rFonts w:cs="Arial"/>
                <w:szCs w:val="22"/>
              </w:rPr>
              <w:t>%</w:t>
            </w:r>
          </w:p>
        </w:tc>
        <w:tc>
          <w:tcPr>
            <w:tcW w:w="2268" w:type="dxa"/>
            <w:shd w:val="clear" w:color="auto" w:fill="auto"/>
            <w:vAlign w:val="bottom"/>
          </w:tcPr>
          <w:p w14:paraId="71F14554" w14:textId="77777777" w:rsidR="00E138B6" w:rsidRPr="00FA0E11" w:rsidRDefault="00E138B6" w:rsidP="00E138B6">
            <w:pPr>
              <w:spacing w:after="0" w:line="240" w:lineRule="auto"/>
              <w:jc w:val="center"/>
              <w:rPr>
                <w:rFonts w:cs="Arial"/>
                <w:szCs w:val="22"/>
              </w:rPr>
            </w:pPr>
            <w:r>
              <w:rPr>
                <w:rFonts w:cs="Arial"/>
                <w:color w:val="000000"/>
                <w:szCs w:val="22"/>
              </w:rPr>
              <w:t>$</w:t>
            </w:r>
            <w:r w:rsidRPr="0030109B">
              <w:rPr>
                <w:rFonts w:cs="Arial"/>
                <w:color w:val="000000"/>
                <w:szCs w:val="22"/>
              </w:rPr>
              <w:t>1</w:t>
            </w:r>
            <w:r>
              <w:rPr>
                <w:rFonts w:cs="Arial"/>
                <w:color w:val="000000"/>
                <w:szCs w:val="22"/>
              </w:rPr>
              <w:t>4</w:t>
            </w:r>
          </w:p>
        </w:tc>
      </w:tr>
      <w:tr w:rsidR="00E138B6" w:rsidRPr="001330DC" w14:paraId="5BF6E028" w14:textId="77777777" w:rsidTr="00CB21F3">
        <w:trPr>
          <w:trHeight w:val="258"/>
          <w:tblHeader/>
          <w:jc w:val="center"/>
        </w:trPr>
        <w:tc>
          <w:tcPr>
            <w:tcW w:w="2511" w:type="dxa"/>
            <w:shd w:val="clear" w:color="auto" w:fill="D9D9D9" w:themeFill="background1" w:themeFillShade="D9"/>
          </w:tcPr>
          <w:p w14:paraId="4DBF7621"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7 to 14</w:t>
            </w:r>
          </w:p>
        </w:tc>
        <w:tc>
          <w:tcPr>
            <w:tcW w:w="2304" w:type="dxa"/>
            <w:shd w:val="clear" w:color="auto" w:fill="auto"/>
          </w:tcPr>
          <w:p w14:paraId="4523B0CC" w14:textId="77777777" w:rsidR="00E138B6" w:rsidRPr="0030109B" w:rsidRDefault="00E138B6" w:rsidP="00E138B6">
            <w:pPr>
              <w:spacing w:after="0" w:line="240" w:lineRule="auto"/>
              <w:jc w:val="center"/>
              <w:rPr>
                <w:rFonts w:eastAsia="Times New Roman" w:cs="Arial"/>
                <w:b/>
                <w:color w:val="000000"/>
                <w:szCs w:val="22"/>
                <w:lang w:eastAsia="en-AU"/>
              </w:rPr>
            </w:pPr>
            <w:r>
              <w:rPr>
                <w:rFonts w:cs="Arial"/>
                <w:szCs w:val="22"/>
              </w:rPr>
              <w:t>20</w:t>
            </w:r>
            <w:r w:rsidRPr="00FA0E11">
              <w:rPr>
                <w:rFonts w:cs="Arial"/>
                <w:szCs w:val="22"/>
              </w:rPr>
              <w:t>%</w:t>
            </w:r>
          </w:p>
        </w:tc>
        <w:tc>
          <w:tcPr>
            <w:tcW w:w="2268" w:type="dxa"/>
            <w:shd w:val="clear" w:color="auto" w:fill="auto"/>
            <w:vAlign w:val="bottom"/>
          </w:tcPr>
          <w:p w14:paraId="05424FAA" w14:textId="77777777" w:rsidR="00E138B6" w:rsidRPr="00FA0E11" w:rsidRDefault="00E138B6" w:rsidP="00E138B6">
            <w:pPr>
              <w:spacing w:after="0" w:line="240" w:lineRule="auto"/>
              <w:jc w:val="center"/>
              <w:rPr>
                <w:rFonts w:cs="Arial"/>
                <w:szCs w:val="22"/>
              </w:rPr>
            </w:pPr>
            <w:r>
              <w:rPr>
                <w:rFonts w:cs="Arial"/>
                <w:color w:val="000000"/>
                <w:szCs w:val="22"/>
              </w:rPr>
              <w:t>$</w:t>
            </w:r>
            <w:r w:rsidRPr="0030109B">
              <w:rPr>
                <w:rFonts w:cs="Arial"/>
                <w:color w:val="000000"/>
                <w:szCs w:val="22"/>
              </w:rPr>
              <w:t>6</w:t>
            </w:r>
            <w:r>
              <w:rPr>
                <w:rFonts w:cs="Arial"/>
                <w:color w:val="000000"/>
                <w:szCs w:val="22"/>
              </w:rPr>
              <w:t>7</w:t>
            </w:r>
          </w:p>
        </w:tc>
      </w:tr>
      <w:tr w:rsidR="00E138B6" w:rsidRPr="001330DC" w14:paraId="47F8AC50" w14:textId="77777777" w:rsidTr="00CB21F3">
        <w:trPr>
          <w:trHeight w:val="258"/>
          <w:tblHeader/>
          <w:jc w:val="center"/>
        </w:trPr>
        <w:tc>
          <w:tcPr>
            <w:tcW w:w="2511" w:type="dxa"/>
            <w:shd w:val="clear" w:color="auto" w:fill="D9D9D9" w:themeFill="background1" w:themeFillShade="D9"/>
          </w:tcPr>
          <w:p w14:paraId="29024F9A"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1</w:t>
            </w:r>
            <w:r>
              <w:rPr>
                <w:rFonts w:cs="Arial"/>
                <w:szCs w:val="22"/>
              </w:rPr>
              <w:t>5</w:t>
            </w:r>
            <w:r w:rsidRPr="00FA0E11">
              <w:rPr>
                <w:rFonts w:cs="Arial"/>
                <w:szCs w:val="22"/>
              </w:rPr>
              <w:t xml:space="preserve"> to 18</w:t>
            </w:r>
          </w:p>
        </w:tc>
        <w:tc>
          <w:tcPr>
            <w:tcW w:w="2304" w:type="dxa"/>
            <w:shd w:val="clear" w:color="auto" w:fill="auto"/>
          </w:tcPr>
          <w:p w14:paraId="58B47E17"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3</w:t>
            </w:r>
            <w:r>
              <w:rPr>
                <w:rFonts w:cs="Arial"/>
                <w:szCs w:val="22"/>
              </w:rPr>
              <w:t>7</w:t>
            </w:r>
            <w:r w:rsidRPr="00FA0E11">
              <w:rPr>
                <w:rFonts w:cs="Arial"/>
                <w:szCs w:val="22"/>
              </w:rPr>
              <w:t>%</w:t>
            </w:r>
          </w:p>
        </w:tc>
        <w:tc>
          <w:tcPr>
            <w:tcW w:w="2268" w:type="dxa"/>
            <w:shd w:val="clear" w:color="auto" w:fill="auto"/>
            <w:vAlign w:val="bottom"/>
          </w:tcPr>
          <w:p w14:paraId="1F562C92" w14:textId="77777777" w:rsidR="00E138B6" w:rsidRPr="00FA0E11" w:rsidRDefault="00E138B6" w:rsidP="00E138B6">
            <w:pPr>
              <w:spacing w:after="0" w:line="240" w:lineRule="auto"/>
              <w:jc w:val="center"/>
              <w:rPr>
                <w:rFonts w:cs="Arial"/>
                <w:szCs w:val="22"/>
              </w:rPr>
            </w:pPr>
            <w:r>
              <w:rPr>
                <w:rFonts w:cs="Arial"/>
                <w:color w:val="000000"/>
                <w:szCs w:val="22"/>
              </w:rPr>
              <w:t>$50</w:t>
            </w:r>
          </w:p>
        </w:tc>
      </w:tr>
      <w:tr w:rsidR="00E138B6" w:rsidRPr="001330DC" w14:paraId="31FF845D" w14:textId="77777777" w:rsidTr="00CB21F3">
        <w:trPr>
          <w:trHeight w:val="258"/>
          <w:tblHeader/>
          <w:jc w:val="center"/>
        </w:trPr>
        <w:tc>
          <w:tcPr>
            <w:tcW w:w="2511" w:type="dxa"/>
            <w:shd w:val="clear" w:color="auto" w:fill="D9D9D9" w:themeFill="background1" w:themeFillShade="D9"/>
          </w:tcPr>
          <w:p w14:paraId="29F759A6"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19 to 24</w:t>
            </w:r>
          </w:p>
        </w:tc>
        <w:tc>
          <w:tcPr>
            <w:tcW w:w="2304" w:type="dxa"/>
            <w:shd w:val="clear" w:color="auto" w:fill="auto"/>
          </w:tcPr>
          <w:p w14:paraId="1136EDF4"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4</w:t>
            </w:r>
            <w:r>
              <w:rPr>
                <w:rFonts w:cs="Arial"/>
                <w:szCs w:val="22"/>
              </w:rPr>
              <w:t>4</w:t>
            </w:r>
            <w:r w:rsidRPr="00FA0E11">
              <w:rPr>
                <w:rFonts w:cs="Arial"/>
                <w:szCs w:val="22"/>
              </w:rPr>
              <w:t>%</w:t>
            </w:r>
          </w:p>
        </w:tc>
        <w:tc>
          <w:tcPr>
            <w:tcW w:w="2268" w:type="dxa"/>
            <w:shd w:val="clear" w:color="auto" w:fill="auto"/>
            <w:vAlign w:val="bottom"/>
          </w:tcPr>
          <w:p w14:paraId="03536969" w14:textId="77777777" w:rsidR="00E138B6" w:rsidRPr="00FA0E11" w:rsidRDefault="00E138B6" w:rsidP="00E138B6">
            <w:pPr>
              <w:spacing w:after="0" w:line="240" w:lineRule="auto"/>
              <w:jc w:val="center"/>
              <w:rPr>
                <w:rFonts w:cs="Arial"/>
                <w:szCs w:val="22"/>
              </w:rPr>
            </w:pPr>
            <w:r>
              <w:rPr>
                <w:rFonts w:cs="Arial"/>
                <w:color w:val="000000"/>
                <w:szCs w:val="22"/>
              </w:rPr>
              <w:t>$71</w:t>
            </w:r>
          </w:p>
        </w:tc>
      </w:tr>
      <w:tr w:rsidR="00E138B6" w:rsidRPr="001330DC" w14:paraId="32430ADE" w14:textId="77777777" w:rsidTr="00CB21F3">
        <w:trPr>
          <w:trHeight w:val="258"/>
          <w:tblHeader/>
          <w:jc w:val="center"/>
        </w:trPr>
        <w:tc>
          <w:tcPr>
            <w:tcW w:w="2511" w:type="dxa"/>
            <w:shd w:val="clear" w:color="auto" w:fill="D9D9D9" w:themeFill="background1" w:themeFillShade="D9"/>
          </w:tcPr>
          <w:p w14:paraId="3285A580"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25 to 34</w:t>
            </w:r>
          </w:p>
        </w:tc>
        <w:tc>
          <w:tcPr>
            <w:tcW w:w="2304" w:type="dxa"/>
            <w:shd w:val="clear" w:color="auto" w:fill="auto"/>
          </w:tcPr>
          <w:p w14:paraId="4C2AF571"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5</w:t>
            </w:r>
            <w:r>
              <w:rPr>
                <w:rFonts w:cs="Arial"/>
                <w:szCs w:val="22"/>
              </w:rPr>
              <w:t>5</w:t>
            </w:r>
            <w:r w:rsidRPr="00FA0E11">
              <w:rPr>
                <w:rFonts w:cs="Arial"/>
                <w:szCs w:val="22"/>
              </w:rPr>
              <w:t>%</w:t>
            </w:r>
          </w:p>
        </w:tc>
        <w:tc>
          <w:tcPr>
            <w:tcW w:w="2268" w:type="dxa"/>
            <w:shd w:val="clear" w:color="auto" w:fill="auto"/>
            <w:vAlign w:val="bottom"/>
          </w:tcPr>
          <w:p w14:paraId="2716D701" w14:textId="77777777" w:rsidR="00E138B6" w:rsidRPr="00FA0E11" w:rsidRDefault="00E138B6" w:rsidP="00E138B6">
            <w:pPr>
              <w:spacing w:after="0" w:line="240" w:lineRule="auto"/>
              <w:jc w:val="center"/>
              <w:rPr>
                <w:rFonts w:cs="Arial"/>
                <w:szCs w:val="22"/>
              </w:rPr>
            </w:pPr>
            <w:r>
              <w:rPr>
                <w:rFonts w:cs="Arial"/>
                <w:color w:val="000000"/>
                <w:szCs w:val="22"/>
              </w:rPr>
              <w:t>$100</w:t>
            </w:r>
          </w:p>
        </w:tc>
      </w:tr>
      <w:tr w:rsidR="00E138B6" w:rsidRPr="001330DC" w14:paraId="649809B5" w14:textId="77777777" w:rsidTr="00CB21F3">
        <w:trPr>
          <w:trHeight w:val="258"/>
          <w:tblHeader/>
          <w:jc w:val="center"/>
        </w:trPr>
        <w:tc>
          <w:tcPr>
            <w:tcW w:w="2511" w:type="dxa"/>
            <w:shd w:val="clear" w:color="auto" w:fill="D9D9D9" w:themeFill="background1" w:themeFillShade="D9"/>
          </w:tcPr>
          <w:p w14:paraId="5104C7C1"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35 to 44</w:t>
            </w:r>
          </w:p>
        </w:tc>
        <w:tc>
          <w:tcPr>
            <w:tcW w:w="2304" w:type="dxa"/>
            <w:shd w:val="clear" w:color="auto" w:fill="auto"/>
          </w:tcPr>
          <w:p w14:paraId="3F70208A"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6</w:t>
            </w:r>
            <w:r>
              <w:rPr>
                <w:rFonts w:cs="Arial"/>
                <w:szCs w:val="22"/>
              </w:rPr>
              <w:t>4</w:t>
            </w:r>
            <w:r w:rsidRPr="00FA0E11">
              <w:rPr>
                <w:rFonts w:cs="Arial"/>
                <w:szCs w:val="22"/>
              </w:rPr>
              <w:t>%</w:t>
            </w:r>
          </w:p>
        </w:tc>
        <w:tc>
          <w:tcPr>
            <w:tcW w:w="2268" w:type="dxa"/>
            <w:shd w:val="clear" w:color="auto" w:fill="auto"/>
            <w:vAlign w:val="bottom"/>
          </w:tcPr>
          <w:p w14:paraId="4B9D176A" w14:textId="77777777" w:rsidR="00E138B6" w:rsidRPr="00FA0E11" w:rsidRDefault="00E138B6" w:rsidP="00E138B6">
            <w:pPr>
              <w:spacing w:after="0" w:line="240" w:lineRule="auto"/>
              <w:jc w:val="center"/>
              <w:rPr>
                <w:rFonts w:cs="Arial"/>
                <w:szCs w:val="22"/>
              </w:rPr>
            </w:pPr>
            <w:r>
              <w:rPr>
                <w:rFonts w:cs="Arial"/>
                <w:color w:val="000000"/>
                <w:szCs w:val="22"/>
              </w:rPr>
              <w:t>$110</w:t>
            </w:r>
          </w:p>
        </w:tc>
      </w:tr>
      <w:tr w:rsidR="00E138B6" w:rsidRPr="001330DC" w14:paraId="2B2B1034" w14:textId="77777777" w:rsidTr="00CB21F3">
        <w:trPr>
          <w:trHeight w:val="258"/>
          <w:tblHeader/>
          <w:jc w:val="center"/>
        </w:trPr>
        <w:tc>
          <w:tcPr>
            <w:tcW w:w="2511" w:type="dxa"/>
            <w:shd w:val="clear" w:color="auto" w:fill="D9D9D9" w:themeFill="background1" w:themeFillShade="D9"/>
          </w:tcPr>
          <w:p w14:paraId="37B95A8B"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45 to 54</w:t>
            </w:r>
          </w:p>
        </w:tc>
        <w:tc>
          <w:tcPr>
            <w:tcW w:w="2304" w:type="dxa"/>
            <w:shd w:val="clear" w:color="auto" w:fill="auto"/>
          </w:tcPr>
          <w:p w14:paraId="5CD34EA7"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6</w:t>
            </w:r>
            <w:r>
              <w:rPr>
                <w:rFonts w:cs="Arial"/>
                <w:szCs w:val="22"/>
              </w:rPr>
              <w:t>8</w:t>
            </w:r>
            <w:r w:rsidRPr="00FA0E11">
              <w:rPr>
                <w:rFonts w:cs="Arial"/>
                <w:szCs w:val="22"/>
              </w:rPr>
              <w:t>%</w:t>
            </w:r>
          </w:p>
        </w:tc>
        <w:tc>
          <w:tcPr>
            <w:tcW w:w="2268" w:type="dxa"/>
            <w:shd w:val="clear" w:color="auto" w:fill="auto"/>
            <w:vAlign w:val="bottom"/>
          </w:tcPr>
          <w:p w14:paraId="317D3370" w14:textId="77777777" w:rsidR="00E138B6" w:rsidRPr="00FA0E11" w:rsidRDefault="00E138B6" w:rsidP="00E138B6">
            <w:pPr>
              <w:spacing w:after="0" w:line="240" w:lineRule="auto"/>
              <w:jc w:val="center"/>
              <w:rPr>
                <w:rFonts w:cs="Arial"/>
                <w:szCs w:val="22"/>
              </w:rPr>
            </w:pPr>
            <w:r>
              <w:rPr>
                <w:rFonts w:cs="Arial"/>
                <w:color w:val="000000"/>
                <w:szCs w:val="22"/>
              </w:rPr>
              <w:t>$139</w:t>
            </w:r>
          </w:p>
        </w:tc>
      </w:tr>
      <w:tr w:rsidR="00E138B6" w:rsidRPr="001330DC" w14:paraId="184A2C32" w14:textId="77777777" w:rsidTr="00CB21F3">
        <w:trPr>
          <w:trHeight w:val="258"/>
          <w:tblHeader/>
          <w:jc w:val="center"/>
        </w:trPr>
        <w:tc>
          <w:tcPr>
            <w:tcW w:w="2511" w:type="dxa"/>
            <w:shd w:val="clear" w:color="auto" w:fill="D9D9D9" w:themeFill="background1" w:themeFillShade="D9"/>
          </w:tcPr>
          <w:p w14:paraId="2E195D6E"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55 to 64</w:t>
            </w:r>
          </w:p>
        </w:tc>
        <w:tc>
          <w:tcPr>
            <w:tcW w:w="2304" w:type="dxa"/>
            <w:shd w:val="clear" w:color="auto" w:fill="auto"/>
          </w:tcPr>
          <w:p w14:paraId="1E2203D4"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6</w:t>
            </w:r>
            <w:r>
              <w:rPr>
                <w:rFonts w:cs="Arial"/>
                <w:szCs w:val="22"/>
              </w:rPr>
              <w:t>6</w:t>
            </w:r>
            <w:r w:rsidRPr="00FA0E11">
              <w:rPr>
                <w:rFonts w:cs="Arial"/>
                <w:szCs w:val="22"/>
              </w:rPr>
              <w:t>%</w:t>
            </w:r>
          </w:p>
        </w:tc>
        <w:tc>
          <w:tcPr>
            <w:tcW w:w="2268" w:type="dxa"/>
            <w:shd w:val="clear" w:color="auto" w:fill="auto"/>
            <w:vAlign w:val="bottom"/>
          </w:tcPr>
          <w:p w14:paraId="19F99EB4" w14:textId="77777777" w:rsidR="00E138B6" w:rsidRPr="00FA0E11" w:rsidRDefault="00E138B6" w:rsidP="00E138B6">
            <w:pPr>
              <w:spacing w:after="0" w:line="240" w:lineRule="auto"/>
              <w:jc w:val="center"/>
              <w:rPr>
                <w:rFonts w:cs="Arial"/>
                <w:szCs w:val="22"/>
              </w:rPr>
            </w:pPr>
            <w:r>
              <w:rPr>
                <w:rFonts w:cs="Arial"/>
                <w:color w:val="000000"/>
                <w:szCs w:val="22"/>
              </w:rPr>
              <w:t>$</w:t>
            </w:r>
            <w:r w:rsidRPr="0030109B">
              <w:rPr>
                <w:rFonts w:cs="Arial"/>
                <w:color w:val="000000"/>
                <w:szCs w:val="22"/>
              </w:rPr>
              <w:t>1</w:t>
            </w:r>
            <w:r>
              <w:rPr>
                <w:rFonts w:cs="Arial"/>
                <w:color w:val="000000"/>
                <w:szCs w:val="22"/>
              </w:rPr>
              <w:t>52</w:t>
            </w:r>
          </w:p>
        </w:tc>
      </w:tr>
      <w:tr w:rsidR="00E138B6" w:rsidRPr="001330DC" w14:paraId="1D844289" w14:textId="77777777" w:rsidTr="00CB21F3">
        <w:trPr>
          <w:trHeight w:val="258"/>
          <w:tblHeader/>
          <w:jc w:val="center"/>
        </w:trPr>
        <w:tc>
          <w:tcPr>
            <w:tcW w:w="2511" w:type="dxa"/>
            <w:shd w:val="clear" w:color="auto" w:fill="D9D9D9" w:themeFill="background1" w:themeFillShade="D9"/>
          </w:tcPr>
          <w:p w14:paraId="708E349B"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65+</w:t>
            </w:r>
          </w:p>
        </w:tc>
        <w:tc>
          <w:tcPr>
            <w:tcW w:w="2304" w:type="dxa"/>
            <w:shd w:val="clear" w:color="auto" w:fill="auto"/>
          </w:tcPr>
          <w:p w14:paraId="1A85123A"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szCs w:val="22"/>
              </w:rPr>
              <w:t>6</w:t>
            </w:r>
            <w:r>
              <w:rPr>
                <w:rFonts w:cs="Arial"/>
                <w:szCs w:val="22"/>
              </w:rPr>
              <w:t>3</w:t>
            </w:r>
            <w:r w:rsidRPr="00FA0E11">
              <w:rPr>
                <w:rFonts w:cs="Arial"/>
                <w:szCs w:val="22"/>
              </w:rPr>
              <w:t>%</w:t>
            </w:r>
          </w:p>
        </w:tc>
        <w:tc>
          <w:tcPr>
            <w:tcW w:w="2268" w:type="dxa"/>
            <w:shd w:val="clear" w:color="auto" w:fill="auto"/>
            <w:vAlign w:val="bottom"/>
          </w:tcPr>
          <w:p w14:paraId="7E18EE8B" w14:textId="77777777" w:rsidR="00E138B6" w:rsidRPr="00FA0E11" w:rsidRDefault="00E138B6" w:rsidP="00E138B6">
            <w:pPr>
              <w:spacing w:after="0" w:line="240" w:lineRule="auto"/>
              <w:jc w:val="center"/>
              <w:rPr>
                <w:rFonts w:cs="Arial"/>
                <w:szCs w:val="22"/>
              </w:rPr>
            </w:pPr>
            <w:r>
              <w:rPr>
                <w:rFonts w:cs="Arial"/>
                <w:color w:val="000000"/>
                <w:szCs w:val="22"/>
              </w:rPr>
              <w:t>$ 33</w:t>
            </w:r>
          </w:p>
        </w:tc>
      </w:tr>
      <w:tr w:rsidR="00E138B6" w:rsidRPr="001330DC" w14:paraId="1F65FCD7" w14:textId="77777777" w:rsidTr="00CB21F3">
        <w:trPr>
          <w:trHeight w:val="258"/>
          <w:tblHeader/>
          <w:jc w:val="center"/>
        </w:trPr>
        <w:tc>
          <w:tcPr>
            <w:tcW w:w="2511" w:type="dxa"/>
            <w:shd w:val="clear" w:color="auto" w:fill="A6A6A6" w:themeFill="background1" w:themeFillShade="A6"/>
          </w:tcPr>
          <w:p w14:paraId="75F934F1" w14:textId="77777777" w:rsidR="00E138B6" w:rsidRPr="0030109B" w:rsidRDefault="00E138B6" w:rsidP="00E138B6">
            <w:pPr>
              <w:spacing w:after="0" w:line="240" w:lineRule="auto"/>
              <w:jc w:val="center"/>
              <w:rPr>
                <w:rFonts w:eastAsia="Times New Roman" w:cs="Arial"/>
                <w:b/>
                <w:color w:val="000000"/>
                <w:szCs w:val="22"/>
                <w:lang w:eastAsia="en-AU"/>
              </w:rPr>
            </w:pPr>
            <w:r w:rsidRPr="00FA0E11">
              <w:rPr>
                <w:rFonts w:cs="Arial"/>
                <w:b/>
                <w:bCs/>
                <w:szCs w:val="22"/>
              </w:rPr>
              <w:t>Total</w:t>
            </w:r>
          </w:p>
        </w:tc>
        <w:tc>
          <w:tcPr>
            <w:tcW w:w="2304" w:type="dxa"/>
            <w:shd w:val="clear" w:color="auto" w:fill="A6A6A6" w:themeFill="background1" w:themeFillShade="A6"/>
          </w:tcPr>
          <w:p w14:paraId="74710413" w14:textId="77777777" w:rsidR="00E138B6" w:rsidRPr="0030109B" w:rsidRDefault="00E138B6" w:rsidP="00E138B6">
            <w:pPr>
              <w:spacing w:after="0" w:line="240" w:lineRule="auto"/>
              <w:jc w:val="center"/>
              <w:rPr>
                <w:rFonts w:eastAsia="Times New Roman" w:cs="Arial"/>
                <w:b/>
                <w:color w:val="000000"/>
                <w:szCs w:val="22"/>
                <w:lang w:eastAsia="en-AU"/>
              </w:rPr>
            </w:pPr>
            <w:r>
              <w:rPr>
                <w:rFonts w:cs="Arial"/>
                <w:szCs w:val="22"/>
              </w:rPr>
              <w:t>40</w:t>
            </w:r>
            <w:r w:rsidRPr="00FA0E11">
              <w:rPr>
                <w:rFonts w:cs="Arial"/>
                <w:szCs w:val="22"/>
              </w:rPr>
              <w:t>%</w:t>
            </w:r>
          </w:p>
        </w:tc>
        <w:tc>
          <w:tcPr>
            <w:tcW w:w="2268" w:type="dxa"/>
            <w:shd w:val="clear" w:color="auto" w:fill="A6A6A6" w:themeFill="background1" w:themeFillShade="A6"/>
            <w:vAlign w:val="bottom"/>
          </w:tcPr>
          <w:p w14:paraId="2EB636ED" w14:textId="77777777" w:rsidR="00E138B6" w:rsidRPr="00FA0E11" w:rsidRDefault="00E138B6" w:rsidP="00E138B6">
            <w:pPr>
              <w:spacing w:after="0" w:line="240" w:lineRule="auto"/>
              <w:jc w:val="center"/>
              <w:rPr>
                <w:rFonts w:cs="Arial"/>
                <w:szCs w:val="22"/>
              </w:rPr>
            </w:pPr>
            <w:r>
              <w:rPr>
                <w:rFonts w:cs="Arial"/>
                <w:color w:val="000000"/>
                <w:szCs w:val="22"/>
              </w:rPr>
              <w:t>$737m</w:t>
            </w:r>
            <w:r>
              <w:rPr>
                <w:rStyle w:val="FootnoteReference"/>
                <w:rFonts w:cs="Arial"/>
                <w:color w:val="000000"/>
                <w:szCs w:val="22"/>
              </w:rPr>
              <w:footnoteReference w:id="7"/>
            </w:r>
          </w:p>
        </w:tc>
      </w:tr>
    </w:tbl>
    <w:p w14:paraId="26A1764F" w14:textId="77777777" w:rsidR="00E138B6" w:rsidRDefault="00E138B6" w:rsidP="00E138B6">
      <w:pPr>
        <w:spacing w:after="0"/>
        <w:rPr>
          <w:rFonts w:cs="Arial"/>
          <w:b/>
          <w:i/>
          <w:sz w:val="20"/>
          <w:szCs w:val="20"/>
        </w:rPr>
      </w:pPr>
    </w:p>
    <w:p w14:paraId="1B448300" w14:textId="77777777" w:rsidR="00E138B6" w:rsidRDefault="00E138B6" w:rsidP="00E138B6">
      <w:pPr>
        <w:spacing w:after="0"/>
        <w:rPr>
          <w:rFonts w:cs="Arial"/>
          <w:b/>
          <w:i/>
          <w:sz w:val="20"/>
          <w:szCs w:val="20"/>
        </w:rPr>
      </w:pPr>
    </w:p>
    <w:p w14:paraId="2E6269B9" w14:textId="77777777" w:rsidR="005D5D31" w:rsidRDefault="005D5D31" w:rsidP="00E138B6">
      <w:pPr>
        <w:spacing w:after="0"/>
        <w:jc w:val="center"/>
        <w:rPr>
          <w:rFonts w:cs="Arial"/>
          <w:b/>
          <w:i/>
          <w:sz w:val="20"/>
          <w:szCs w:val="20"/>
        </w:rPr>
      </w:pPr>
    </w:p>
    <w:p w14:paraId="107EA611" w14:textId="77777777" w:rsidR="00E138B6" w:rsidRPr="0030109B" w:rsidDel="00287A94" w:rsidRDefault="00E138B6" w:rsidP="00E138B6">
      <w:pPr>
        <w:spacing w:after="0"/>
        <w:jc w:val="center"/>
        <w:rPr>
          <w:rFonts w:cs="Arial"/>
          <w:b/>
          <w:i/>
          <w:sz w:val="20"/>
          <w:szCs w:val="20"/>
        </w:rPr>
      </w:pPr>
      <w:r>
        <w:rPr>
          <w:rFonts w:cs="Arial"/>
          <w:b/>
          <w:i/>
          <w:sz w:val="20"/>
          <w:szCs w:val="20"/>
        </w:rPr>
        <w:lastRenderedPageBreak/>
        <w:t>Table 3</w:t>
      </w:r>
      <w:r w:rsidRPr="00324960">
        <w:rPr>
          <w:rFonts w:cs="Arial"/>
          <w:b/>
          <w:i/>
          <w:sz w:val="20"/>
          <w:szCs w:val="20"/>
        </w:rPr>
        <w:t xml:space="preserve">: </w:t>
      </w:r>
      <w:r>
        <w:rPr>
          <w:rFonts w:cs="Arial"/>
          <w:b/>
          <w:i/>
          <w:sz w:val="20"/>
          <w:szCs w:val="20"/>
        </w:rPr>
        <w:t xml:space="preserve">Support coordination by disability type, as </w:t>
      </w:r>
      <w:r w:rsidRPr="00CA010B">
        <w:rPr>
          <w:rFonts w:cs="Arial"/>
          <w:b/>
          <w:i/>
          <w:sz w:val="20"/>
          <w:szCs w:val="20"/>
        </w:rPr>
        <w:t>at 3</w:t>
      </w:r>
      <w:r>
        <w:rPr>
          <w:rFonts w:cs="Arial"/>
          <w:b/>
          <w:i/>
          <w:sz w:val="20"/>
          <w:szCs w:val="20"/>
        </w:rPr>
        <w:t>0</w:t>
      </w:r>
      <w:r w:rsidRPr="00CA010B">
        <w:rPr>
          <w:rFonts w:cs="Arial"/>
          <w:b/>
          <w:i/>
          <w:sz w:val="20"/>
          <w:szCs w:val="20"/>
        </w:rPr>
        <w:t xml:space="preserve"> </w:t>
      </w:r>
      <w:r>
        <w:rPr>
          <w:rFonts w:cs="Arial"/>
          <w:b/>
          <w:i/>
          <w:sz w:val="20"/>
          <w:szCs w:val="20"/>
        </w:rPr>
        <w:t>June</w:t>
      </w:r>
      <w:r w:rsidRPr="00CA010B">
        <w:rPr>
          <w:rFonts w:cs="Arial"/>
          <w:b/>
          <w:i/>
          <w:sz w:val="20"/>
          <w:szCs w:val="20"/>
        </w:rPr>
        <w:t xml:space="preserve"> 2020.</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Table 3: Support coordination by disability type, as at 30 June 2020."/>
      </w:tblPr>
      <w:tblGrid>
        <w:gridCol w:w="3114"/>
        <w:gridCol w:w="1701"/>
        <w:gridCol w:w="1984"/>
      </w:tblGrid>
      <w:tr w:rsidR="00E138B6" w:rsidRPr="001330DC" w14:paraId="048B7BF1" w14:textId="77777777" w:rsidTr="00E138B6">
        <w:trPr>
          <w:trHeight w:val="1160"/>
          <w:jc w:val="center"/>
        </w:trPr>
        <w:tc>
          <w:tcPr>
            <w:tcW w:w="3114" w:type="dxa"/>
            <w:shd w:val="clear" w:color="auto" w:fill="6A2875"/>
            <w:vAlign w:val="center"/>
          </w:tcPr>
          <w:p w14:paraId="65B59511" w14:textId="77777777" w:rsidR="00E138B6" w:rsidRPr="001427C8" w:rsidRDefault="00E138B6" w:rsidP="00E138B6">
            <w:pPr>
              <w:spacing w:after="0" w:line="240" w:lineRule="auto"/>
              <w:rPr>
                <w:rFonts w:eastAsia="Times New Roman" w:cs="Arial"/>
                <w:b/>
                <w:bCs/>
                <w:color w:val="FFFFFF" w:themeColor="background1"/>
                <w:szCs w:val="22"/>
                <w:lang w:eastAsia="en-AU"/>
              </w:rPr>
            </w:pPr>
            <w:r>
              <w:rPr>
                <w:rFonts w:eastAsia="Times New Roman" w:cs="Arial"/>
                <w:b/>
                <w:bCs/>
                <w:color w:val="FFFFFF" w:themeColor="background1"/>
                <w:szCs w:val="22"/>
                <w:lang w:eastAsia="en-AU"/>
              </w:rPr>
              <w:t>Disability type</w:t>
            </w:r>
          </w:p>
        </w:tc>
        <w:tc>
          <w:tcPr>
            <w:tcW w:w="1701" w:type="dxa"/>
            <w:shd w:val="clear" w:color="auto" w:fill="6A2875"/>
            <w:vAlign w:val="center"/>
          </w:tcPr>
          <w:p w14:paraId="0224A48A" w14:textId="77777777" w:rsidR="00E138B6" w:rsidRPr="001427C8" w:rsidRDefault="00E138B6" w:rsidP="00E138B6">
            <w:pPr>
              <w:spacing w:after="0" w:line="240" w:lineRule="auto"/>
              <w:jc w:val="center"/>
              <w:rPr>
                <w:rFonts w:eastAsia="Times New Roman" w:cs="Arial"/>
                <w:b/>
                <w:bCs/>
                <w:color w:val="FFFFFF" w:themeColor="background1"/>
                <w:szCs w:val="22"/>
                <w:lang w:eastAsia="en-AU"/>
              </w:rPr>
            </w:pPr>
            <w:r w:rsidRPr="001427C8">
              <w:rPr>
                <w:rFonts w:eastAsia="Times New Roman" w:cs="Arial"/>
                <w:b/>
                <w:bCs/>
                <w:color w:val="FFFFFF" w:themeColor="background1"/>
                <w:szCs w:val="22"/>
                <w:lang w:eastAsia="en-AU"/>
              </w:rPr>
              <w:t xml:space="preserve">Participants with support coordination </w:t>
            </w:r>
            <w:r>
              <w:rPr>
                <w:rFonts w:eastAsia="Times New Roman" w:cs="Arial"/>
                <w:b/>
                <w:bCs/>
                <w:color w:val="FFFFFF" w:themeColor="background1"/>
                <w:szCs w:val="22"/>
                <w:lang w:eastAsia="en-AU"/>
              </w:rPr>
              <w:t>as a proportion of all participants with that disability type</w:t>
            </w:r>
          </w:p>
        </w:tc>
        <w:tc>
          <w:tcPr>
            <w:tcW w:w="1984" w:type="dxa"/>
            <w:shd w:val="clear" w:color="auto" w:fill="6A2875"/>
            <w:vAlign w:val="center"/>
          </w:tcPr>
          <w:p w14:paraId="52C9032B" w14:textId="77777777" w:rsidR="00E138B6" w:rsidRPr="001427C8" w:rsidRDefault="00E138B6" w:rsidP="00E138B6">
            <w:pPr>
              <w:spacing w:after="0" w:line="240" w:lineRule="auto"/>
              <w:jc w:val="center"/>
              <w:rPr>
                <w:rFonts w:eastAsia="Times New Roman" w:cs="Arial"/>
                <w:b/>
                <w:bCs/>
                <w:color w:val="FFFFFF" w:themeColor="background1"/>
                <w:szCs w:val="22"/>
                <w:lang w:eastAsia="en-AU"/>
              </w:rPr>
            </w:pPr>
            <w:r w:rsidRPr="001427C8">
              <w:rPr>
                <w:rFonts w:eastAsia="Times New Roman" w:cs="Arial"/>
                <w:b/>
                <w:bCs/>
                <w:color w:val="FFFFFF" w:themeColor="background1"/>
                <w:szCs w:val="22"/>
                <w:lang w:eastAsia="en-AU"/>
              </w:rPr>
              <w:t xml:space="preserve">Annualised </w:t>
            </w:r>
            <w:r>
              <w:rPr>
                <w:rFonts w:eastAsia="Times New Roman" w:cs="Arial"/>
                <w:b/>
                <w:bCs/>
                <w:color w:val="FFFFFF" w:themeColor="background1"/>
                <w:szCs w:val="22"/>
                <w:lang w:eastAsia="en-AU"/>
              </w:rPr>
              <w:t>value of</w:t>
            </w:r>
            <w:r w:rsidRPr="001427C8">
              <w:rPr>
                <w:rFonts w:eastAsia="Times New Roman" w:cs="Arial"/>
                <w:b/>
                <w:bCs/>
                <w:color w:val="FFFFFF" w:themeColor="background1"/>
                <w:szCs w:val="22"/>
                <w:lang w:eastAsia="en-AU"/>
              </w:rPr>
              <w:t xml:space="preserve"> support coordination in plans</w:t>
            </w:r>
            <w:r>
              <w:rPr>
                <w:rFonts w:eastAsia="Times New Roman" w:cs="Arial"/>
                <w:b/>
                <w:bCs/>
                <w:color w:val="FFFFFF" w:themeColor="background1"/>
                <w:szCs w:val="22"/>
                <w:lang w:eastAsia="en-AU"/>
              </w:rPr>
              <w:t xml:space="preserve"> ($m) – 30 June 2020</w:t>
            </w:r>
          </w:p>
        </w:tc>
      </w:tr>
      <w:tr w:rsidR="00E138B6" w:rsidRPr="001330DC" w14:paraId="469F62BE" w14:textId="77777777" w:rsidTr="00E138B6">
        <w:trPr>
          <w:trHeight w:val="258"/>
          <w:jc w:val="center"/>
        </w:trPr>
        <w:tc>
          <w:tcPr>
            <w:tcW w:w="3114" w:type="dxa"/>
            <w:shd w:val="clear" w:color="auto" w:fill="D9D9D9" w:themeFill="background1" w:themeFillShade="D9"/>
          </w:tcPr>
          <w:p w14:paraId="761E8591" w14:textId="77777777" w:rsidR="00E138B6" w:rsidRPr="0030109B" w:rsidRDefault="00E138B6" w:rsidP="00E138B6">
            <w:pPr>
              <w:spacing w:after="0" w:line="240" w:lineRule="auto"/>
              <w:rPr>
                <w:rFonts w:eastAsia="Times New Roman" w:cs="Arial"/>
                <w:color w:val="000000"/>
                <w:szCs w:val="22"/>
                <w:lang w:eastAsia="en-AU"/>
              </w:rPr>
            </w:pPr>
            <w:r w:rsidRPr="009D7386">
              <w:rPr>
                <w:rFonts w:eastAsia="Times New Roman" w:cs="Arial"/>
                <w:color w:val="000000"/>
                <w:szCs w:val="22"/>
                <w:lang w:eastAsia="en-AU"/>
              </w:rPr>
              <w:t>A</w:t>
            </w:r>
            <w:r>
              <w:rPr>
                <w:rFonts w:eastAsia="Times New Roman" w:cs="Arial"/>
                <w:color w:val="000000"/>
                <w:szCs w:val="22"/>
                <w:lang w:eastAsia="en-AU"/>
              </w:rPr>
              <w:t xml:space="preserve">cquired </w:t>
            </w:r>
            <w:r w:rsidRPr="009D7386">
              <w:rPr>
                <w:rFonts w:eastAsia="Times New Roman" w:cs="Arial"/>
                <w:color w:val="000000"/>
                <w:szCs w:val="22"/>
                <w:lang w:eastAsia="en-AU"/>
              </w:rPr>
              <w:t>B</w:t>
            </w:r>
            <w:r>
              <w:rPr>
                <w:rFonts w:eastAsia="Times New Roman" w:cs="Arial"/>
                <w:color w:val="000000"/>
                <w:szCs w:val="22"/>
                <w:lang w:eastAsia="en-AU"/>
              </w:rPr>
              <w:t xml:space="preserve">rain </w:t>
            </w:r>
            <w:r w:rsidRPr="009D7386">
              <w:rPr>
                <w:rFonts w:eastAsia="Times New Roman" w:cs="Arial"/>
                <w:color w:val="000000"/>
                <w:szCs w:val="22"/>
                <w:lang w:eastAsia="en-AU"/>
              </w:rPr>
              <w:t>I</w:t>
            </w:r>
            <w:r>
              <w:rPr>
                <w:rFonts w:eastAsia="Times New Roman" w:cs="Arial"/>
                <w:color w:val="000000"/>
                <w:szCs w:val="22"/>
                <w:lang w:eastAsia="en-AU"/>
              </w:rPr>
              <w:t>njury</w:t>
            </w:r>
          </w:p>
        </w:tc>
        <w:tc>
          <w:tcPr>
            <w:tcW w:w="1701" w:type="dxa"/>
            <w:shd w:val="clear" w:color="auto" w:fill="auto"/>
          </w:tcPr>
          <w:p w14:paraId="0BF714A6" w14:textId="77777777" w:rsidR="00E138B6" w:rsidRPr="001427C8" w:rsidRDefault="00E138B6" w:rsidP="00E138B6">
            <w:pPr>
              <w:spacing w:after="0" w:line="240" w:lineRule="auto"/>
              <w:jc w:val="center"/>
              <w:rPr>
                <w:rFonts w:eastAsia="Times New Roman" w:cs="Arial"/>
                <w:b/>
                <w:color w:val="000000"/>
                <w:szCs w:val="22"/>
                <w:lang w:eastAsia="en-AU"/>
              </w:rPr>
            </w:pPr>
            <w:r>
              <w:t>76%</w:t>
            </w:r>
          </w:p>
        </w:tc>
        <w:tc>
          <w:tcPr>
            <w:tcW w:w="1984" w:type="dxa"/>
            <w:shd w:val="clear" w:color="auto" w:fill="auto"/>
            <w:vAlign w:val="bottom"/>
          </w:tcPr>
          <w:p w14:paraId="20DFD948" w14:textId="77777777" w:rsidR="00E138B6" w:rsidRPr="001427C8" w:rsidRDefault="00E138B6" w:rsidP="00E138B6">
            <w:pPr>
              <w:spacing w:after="0" w:line="240" w:lineRule="auto"/>
              <w:jc w:val="center"/>
              <w:rPr>
                <w:rFonts w:cs="Arial"/>
                <w:szCs w:val="22"/>
              </w:rPr>
            </w:pPr>
            <w:r>
              <w:rPr>
                <w:rFonts w:cs="Arial"/>
                <w:color w:val="000000"/>
                <w:szCs w:val="22"/>
              </w:rPr>
              <w:t>$54</w:t>
            </w:r>
          </w:p>
        </w:tc>
      </w:tr>
      <w:tr w:rsidR="00E138B6" w:rsidRPr="001330DC" w14:paraId="48FAD34A" w14:textId="77777777" w:rsidTr="00E138B6">
        <w:trPr>
          <w:trHeight w:val="258"/>
          <w:jc w:val="center"/>
        </w:trPr>
        <w:tc>
          <w:tcPr>
            <w:tcW w:w="3114" w:type="dxa"/>
            <w:shd w:val="clear" w:color="auto" w:fill="D9D9D9" w:themeFill="background1" w:themeFillShade="D9"/>
          </w:tcPr>
          <w:p w14:paraId="6B9BE6B7" w14:textId="77777777" w:rsidR="00E138B6" w:rsidRPr="0030109B" w:rsidRDefault="00E138B6" w:rsidP="00E138B6">
            <w:pPr>
              <w:spacing w:after="0" w:line="240" w:lineRule="auto"/>
              <w:rPr>
                <w:rFonts w:eastAsia="Times New Roman" w:cs="Arial"/>
                <w:color w:val="000000"/>
                <w:szCs w:val="22"/>
                <w:lang w:eastAsia="en-AU"/>
              </w:rPr>
            </w:pPr>
            <w:r w:rsidRPr="0030109B">
              <w:rPr>
                <w:rFonts w:eastAsia="Times New Roman" w:cs="Arial"/>
                <w:color w:val="000000"/>
                <w:szCs w:val="22"/>
                <w:lang w:eastAsia="en-AU"/>
              </w:rPr>
              <w:t>Autism</w:t>
            </w:r>
          </w:p>
        </w:tc>
        <w:tc>
          <w:tcPr>
            <w:tcW w:w="1701" w:type="dxa"/>
            <w:shd w:val="clear" w:color="auto" w:fill="auto"/>
          </w:tcPr>
          <w:p w14:paraId="56EEF690" w14:textId="77777777" w:rsidR="00E138B6" w:rsidRPr="001427C8" w:rsidRDefault="00E138B6" w:rsidP="00E138B6">
            <w:pPr>
              <w:spacing w:after="0" w:line="240" w:lineRule="auto"/>
              <w:jc w:val="center"/>
              <w:rPr>
                <w:rFonts w:eastAsia="Times New Roman" w:cs="Arial"/>
                <w:b/>
                <w:color w:val="000000"/>
                <w:szCs w:val="22"/>
                <w:lang w:eastAsia="en-AU"/>
              </w:rPr>
            </w:pPr>
            <w:r>
              <w:t>23%</w:t>
            </w:r>
          </w:p>
        </w:tc>
        <w:tc>
          <w:tcPr>
            <w:tcW w:w="1984" w:type="dxa"/>
            <w:shd w:val="clear" w:color="auto" w:fill="auto"/>
            <w:vAlign w:val="bottom"/>
          </w:tcPr>
          <w:p w14:paraId="2875C45C" w14:textId="77777777" w:rsidR="00E138B6" w:rsidRPr="001427C8" w:rsidRDefault="00E138B6" w:rsidP="00E138B6">
            <w:pPr>
              <w:spacing w:after="0" w:line="240" w:lineRule="auto"/>
              <w:jc w:val="center"/>
              <w:rPr>
                <w:rFonts w:cs="Arial"/>
                <w:szCs w:val="22"/>
              </w:rPr>
            </w:pPr>
            <w:r>
              <w:rPr>
                <w:rFonts w:cs="Arial"/>
                <w:color w:val="000000"/>
                <w:szCs w:val="22"/>
              </w:rPr>
              <w:t>$114</w:t>
            </w:r>
          </w:p>
        </w:tc>
      </w:tr>
      <w:tr w:rsidR="00E138B6" w:rsidRPr="001330DC" w14:paraId="144D6AD8" w14:textId="77777777" w:rsidTr="00E138B6">
        <w:trPr>
          <w:trHeight w:val="258"/>
          <w:jc w:val="center"/>
        </w:trPr>
        <w:tc>
          <w:tcPr>
            <w:tcW w:w="3114" w:type="dxa"/>
            <w:shd w:val="clear" w:color="auto" w:fill="D9D9D9" w:themeFill="background1" w:themeFillShade="D9"/>
          </w:tcPr>
          <w:p w14:paraId="59889DDD" w14:textId="77777777" w:rsidR="00E138B6" w:rsidRPr="0030109B" w:rsidRDefault="00E138B6" w:rsidP="00E138B6">
            <w:pPr>
              <w:spacing w:after="0" w:line="240" w:lineRule="auto"/>
              <w:rPr>
                <w:rFonts w:eastAsia="Times New Roman" w:cs="Arial"/>
                <w:color w:val="000000"/>
                <w:szCs w:val="22"/>
                <w:lang w:eastAsia="en-AU"/>
              </w:rPr>
            </w:pPr>
            <w:r w:rsidRPr="009D7386">
              <w:rPr>
                <w:rFonts w:eastAsia="Times New Roman" w:cs="Arial"/>
                <w:color w:val="000000"/>
                <w:szCs w:val="22"/>
                <w:lang w:eastAsia="en-AU"/>
              </w:rPr>
              <w:t>Cerebral Palsy</w:t>
            </w:r>
          </w:p>
        </w:tc>
        <w:tc>
          <w:tcPr>
            <w:tcW w:w="1701" w:type="dxa"/>
            <w:shd w:val="clear" w:color="auto" w:fill="auto"/>
          </w:tcPr>
          <w:p w14:paraId="691D1B46" w14:textId="77777777" w:rsidR="00E138B6" w:rsidRPr="001427C8" w:rsidRDefault="00E138B6" w:rsidP="00E138B6">
            <w:pPr>
              <w:spacing w:after="0" w:line="240" w:lineRule="auto"/>
              <w:jc w:val="center"/>
              <w:rPr>
                <w:rFonts w:eastAsia="Times New Roman" w:cs="Arial"/>
                <w:b/>
                <w:color w:val="000000"/>
                <w:szCs w:val="22"/>
                <w:lang w:eastAsia="en-AU"/>
              </w:rPr>
            </w:pPr>
            <w:r>
              <w:t>46%</w:t>
            </w:r>
          </w:p>
        </w:tc>
        <w:tc>
          <w:tcPr>
            <w:tcW w:w="1984" w:type="dxa"/>
            <w:shd w:val="clear" w:color="auto" w:fill="auto"/>
            <w:vAlign w:val="bottom"/>
          </w:tcPr>
          <w:p w14:paraId="1CAC2D2A" w14:textId="77777777" w:rsidR="00E138B6" w:rsidRPr="001427C8" w:rsidRDefault="00E138B6" w:rsidP="00E138B6">
            <w:pPr>
              <w:spacing w:after="0" w:line="240" w:lineRule="auto"/>
              <w:jc w:val="center"/>
              <w:rPr>
                <w:rFonts w:cs="Arial"/>
                <w:szCs w:val="22"/>
              </w:rPr>
            </w:pPr>
            <w:r>
              <w:rPr>
                <w:rFonts w:cs="Arial"/>
                <w:color w:val="000000"/>
                <w:szCs w:val="22"/>
              </w:rPr>
              <w:t>$34</w:t>
            </w:r>
          </w:p>
        </w:tc>
      </w:tr>
      <w:tr w:rsidR="00E138B6" w:rsidRPr="001330DC" w14:paraId="617C1A46" w14:textId="77777777" w:rsidTr="00E138B6">
        <w:trPr>
          <w:trHeight w:val="258"/>
          <w:jc w:val="center"/>
        </w:trPr>
        <w:tc>
          <w:tcPr>
            <w:tcW w:w="3114" w:type="dxa"/>
            <w:shd w:val="clear" w:color="auto" w:fill="D9D9D9" w:themeFill="background1" w:themeFillShade="D9"/>
          </w:tcPr>
          <w:p w14:paraId="790897FD" w14:textId="77777777" w:rsidR="00E138B6" w:rsidRPr="0030109B" w:rsidRDefault="00E138B6" w:rsidP="00E138B6">
            <w:pPr>
              <w:spacing w:after="0" w:line="240" w:lineRule="auto"/>
              <w:rPr>
                <w:rFonts w:eastAsia="Times New Roman" w:cs="Arial"/>
                <w:color w:val="000000"/>
                <w:szCs w:val="22"/>
                <w:lang w:eastAsia="en-AU"/>
              </w:rPr>
            </w:pPr>
            <w:r w:rsidRPr="009D7386">
              <w:rPr>
                <w:rFonts w:eastAsia="Times New Roman" w:cs="Arial"/>
                <w:color w:val="000000"/>
                <w:szCs w:val="22"/>
                <w:lang w:eastAsia="en-AU"/>
              </w:rPr>
              <w:t>Developmental Delay</w:t>
            </w:r>
          </w:p>
        </w:tc>
        <w:tc>
          <w:tcPr>
            <w:tcW w:w="1701" w:type="dxa"/>
            <w:shd w:val="clear" w:color="auto" w:fill="auto"/>
          </w:tcPr>
          <w:p w14:paraId="59BBB59A" w14:textId="77777777" w:rsidR="00E138B6" w:rsidRPr="0030109B" w:rsidRDefault="00E138B6" w:rsidP="00E138B6">
            <w:pPr>
              <w:spacing w:after="0" w:line="240" w:lineRule="auto"/>
              <w:jc w:val="center"/>
              <w:rPr>
                <w:rFonts w:cs="Arial"/>
                <w:szCs w:val="22"/>
              </w:rPr>
            </w:pPr>
            <w:r>
              <w:t>7%</w:t>
            </w:r>
          </w:p>
        </w:tc>
        <w:tc>
          <w:tcPr>
            <w:tcW w:w="1984" w:type="dxa"/>
            <w:shd w:val="clear" w:color="auto" w:fill="auto"/>
            <w:vAlign w:val="bottom"/>
          </w:tcPr>
          <w:p w14:paraId="1132B5FB" w14:textId="77777777" w:rsidR="00E138B6" w:rsidRPr="001427C8" w:rsidRDefault="00E138B6" w:rsidP="00E138B6">
            <w:pPr>
              <w:spacing w:after="0" w:line="240" w:lineRule="auto"/>
              <w:jc w:val="center"/>
              <w:rPr>
                <w:rFonts w:cs="Arial"/>
                <w:szCs w:val="22"/>
              </w:rPr>
            </w:pPr>
            <w:r>
              <w:rPr>
                <w:rFonts w:cs="Arial"/>
                <w:color w:val="000000"/>
                <w:szCs w:val="22"/>
              </w:rPr>
              <w:t>$5</w:t>
            </w:r>
          </w:p>
        </w:tc>
      </w:tr>
      <w:tr w:rsidR="00E138B6" w:rsidRPr="001330DC" w14:paraId="7D9A782D" w14:textId="77777777" w:rsidTr="00E138B6">
        <w:trPr>
          <w:trHeight w:val="258"/>
          <w:jc w:val="center"/>
        </w:trPr>
        <w:tc>
          <w:tcPr>
            <w:tcW w:w="3114" w:type="dxa"/>
            <w:shd w:val="clear" w:color="auto" w:fill="D9D9D9" w:themeFill="background1" w:themeFillShade="D9"/>
          </w:tcPr>
          <w:p w14:paraId="7108E331" w14:textId="77777777" w:rsidR="00E138B6" w:rsidRPr="0030109B" w:rsidRDefault="00E138B6" w:rsidP="00E138B6">
            <w:pPr>
              <w:spacing w:after="0" w:line="240" w:lineRule="auto"/>
              <w:rPr>
                <w:rFonts w:eastAsia="Times New Roman" w:cs="Arial"/>
                <w:color w:val="000000"/>
                <w:szCs w:val="22"/>
                <w:lang w:eastAsia="en-AU"/>
              </w:rPr>
            </w:pPr>
            <w:r w:rsidRPr="009D7386">
              <w:rPr>
                <w:rFonts w:eastAsia="Times New Roman" w:cs="Arial"/>
                <w:color w:val="000000"/>
                <w:szCs w:val="22"/>
                <w:lang w:eastAsia="en-AU"/>
              </w:rPr>
              <w:t>Down Syndrome</w:t>
            </w:r>
          </w:p>
        </w:tc>
        <w:tc>
          <w:tcPr>
            <w:tcW w:w="1701" w:type="dxa"/>
            <w:shd w:val="clear" w:color="auto" w:fill="auto"/>
          </w:tcPr>
          <w:p w14:paraId="7D00C0FD" w14:textId="77777777" w:rsidR="00E138B6" w:rsidRPr="001427C8" w:rsidRDefault="00E138B6" w:rsidP="00E138B6">
            <w:pPr>
              <w:spacing w:after="0" w:line="240" w:lineRule="auto"/>
              <w:jc w:val="center"/>
              <w:rPr>
                <w:rFonts w:eastAsia="Times New Roman" w:cs="Arial"/>
                <w:b/>
                <w:color w:val="000000"/>
                <w:szCs w:val="22"/>
                <w:lang w:eastAsia="en-AU"/>
              </w:rPr>
            </w:pPr>
            <w:r>
              <w:t>42%</w:t>
            </w:r>
          </w:p>
        </w:tc>
        <w:tc>
          <w:tcPr>
            <w:tcW w:w="1984" w:type="dxa"/>
            <w:shd w:val="clear" w:color="auto" w:fill="auto"/>
            <w:vAlign w:val="bottom"/>
          </w:tcPr>
          <w:p w14:paraId="20F8A339" w14:textId="77777777" w:rsidR="00E138B6" w:rsidRPr="001427C8" w:rsidRDefault="00E138B6" w:rsidP="00E138B6">
            <w:pPr>
              <w:spacing w:after="0" w:line="240" w:lineRule="auto"/>
              <w:jc w:val="center"/>
              <w:rPr>
                <w:rFonts w:cs="Arial"/>
                <w:szCs w:val="22"/>
              </w:rPr>
            </w:pPr>
            <w:r>
              <w:rPr>
                <w:rFonts w:cs="Arial"/>
                <w:color w:val="000000"/>
                <w:szCs w:val="22"/>
              </w:rPr>
              <w:t>$19</w:t>
            </w:r>
          </w:p>
        </w:tc>
      </w:tr>
      <w:tr w:rsidR="00E138B6" w:rsidRPr="001330DC" w14:paraId="5BA25D9C" w14:textId="77777777" w:rsidTr="00E138B6">
        <w:trPr>
          <w:trHeight w:val="258"/>
          <w:jc w:val="center"/>
        </w:trPr>
        <w:tc>
          <w:tcPr>
            <w:tcW w:w="3114" w:type="dxa"/>
            <w:shd w:val="clear" w:color="auto" w:fill="D9D9D9" w:themeFill="background1" w:themeFillShade="D9"/>
          </w:tcPr>
          <w:p w14:paraId="2A015893" w14:textId="77777777" w:rsidR="00E138B6" w:rsidRPr="009D7386" w:rsidRDefault="00E138B6" w:rsidP="00E138B6">
            <w:pPr>
              <w:spacing w:after="0" w:line="240" w:lineRule="auto"/>
              <w:rPr>
                <w:rFonts w:eastAsia="Times New Roman" w:cs="Arial"/>
                <w:color w:val="000000"/>
                <w:szCs w:val="22"/>
                <w:lang w:eastAsia="en-AU"/>
              </w:rPr>
            </w:pPr>
            <w:r>
              <w:rPr>
                <w:rFonts w:eastAsia="Times New Roman" w:cs="Arial"/>
                <w:color w:val="000000"/>
                <w:szCs w:val="22"/>
                <w:lang w:eastAsia="en-AU"/>
              </w:rPr>
              <w:t>Global Developmental Delay</w:t>
            </w:r>
          </w:p>
        </w:tc>
        <w:tc>
          <w:tcPr>
            <w:tcW w:w="1701" w:type="dxa"/>
            <w:shd w:val="clear" w:color="auto" w:fill="auto"/>
          </w:tcPr>
          <w:p w14:paraId="10AFCD8E" w14:textId="77777777" w:rsidR="00E138B6" w:rsidRPr="001427C8" w:rsidRDefault="00E138B6" w:rsidP="00E138B6">
            <w:pPr>
              <w:spacing w:after="0" w:line="240" w:lineRule="auto"/>
              <w:jc w:val="center"/>
              <w:rPr>
                <w:rFonts w:eastAsia="Times New Roman" w:cs="Arial"/>
                <w:b/>
                <w:color w:val="000000"/>
                <w:szCs w:val="22"/>
                <w:lang w:eastAsia="en-AU"/>
              </w:rPr>
            </w:pPr>
            <w:r>
              <w:t>10%</w:t>
            </w:r>
          </w:p>
        </w:tc>
        <w:tc>
          <w:tcPr>
            <w:tcW w:w="1984" w:type="dxa"/>
            <w:shd w:val="clear" w:color="auto" w:fill="auto"/>
            <w:vAlign w:val="bottom"/>
          </w:tcPr>
          <w:p w14:paraId="436D855F" w14:textId="77777777" w:rsidR="00E138B6" w:rsidRPr="001427C8" w:rsidRDefault="00E138B6" w:rsidP="00E138B6">
            <w:pPr>
              <w:spacing w:after="0" w:line="240" w:lineRule="auto"/>
              <w:jc w:val="center"/>
              <w:rPr>
                <w:rFonts w:cs="Arial"/>
                <w:szCs w:val="22"/>
              </w:rPr>
            </w:pPr>
            <w:r>
              <w:rPr>
                <w:rFonts w:cs="Arial"/>
                <w:color w:val="000000"/>
                <w:szCs w:val="22"/>
              </w:rPr>
              <w:t>$2</w:t>
            </w:r>
          </w:p>
        </w:tc>
      </w:tr>
      <w:tr w:rsidR="00E138B6" w:rsidRPr="001330DC" w14:paraId="72156713" w14:textId="77777777" w:rsidTr="00E138B6">
        <w:trPr>
          <w:trHeight w:val="258"/>
          <w:jc w:val="center"/>
        </w:trPr>
        <w:tc>
          <w:tcPr>
            <w:tcW w:w="3114" w:type="dxa"/>
            <w:shd w:val="clear" w:color="auto" w:fill="D9D9D9" w:themeFill="background1" w:themeFillShade="D9"/>
          </w:tcPr>
          <w:p w14:paraId="7EEE0A2D" w14:textId="77777777" w:rsidR="00E138B6" w:rsidRPr="0030109B" w:rsidRDefault="00E138B6" w:rsidP="00E138B6">
            <w:pPr>
              <w:spacing w:after="0" w:line="240" w:lineRule="auto"/>
              <w:rPr>
                <w:rFonts w:eastAsia="Times New Roman" w:cs="Arial"/>
                <w:color w:val="000000"/>
                <w:szCs w:val="22"/>
                <w:lang w:eastAsia="en-AU"/>
              </w:rPr>
            </w:pPr>
            <w:r>
              <w:rPr>
                <w:rFonts w:eastAsia="Times New Roman" w:cs="Arial"/>
                <w:color w:val="000000"/>
                <w:szCs w:val="22"/>
                <w:lang w:eastAsia="en-AU"/>
              </w:rPr>
              <w:t>Hearing Impairment</w:t>
            </w:r>
          </w:p>
        </w:tc>
        <w:tc>
          <w:tcPr>
            <w:tcW w:w="1701" w:type="dxa"/>
            <w:shd w:val="clear" w:color="auto" w:fill="auto"/>
          </w:tcPr>
          <w:p w14:paraId="0D095EC1" w14:textId="77777777" w:rsidR="00E138B6" w:rsidRPr="001427C8" w:rsidRDefault="00E138B6" w:rsidP="00E138B6">
            <w:pPr>
              <w:spacing w:after="0" w:line="240" w:lineRule="auto"/>
              <w:jc w:val="center"/>
              <w:rPr>
                <w:rFonts w:eastAsia="Times New Roman" w:cs="Arial"/>
                <w:b/>
                <w:color w:val="000000"/>
                <w:szCs w:val="22"/>
                <w:lang w:eastAsia="en-AU"/>
              </w:rPr>
            </w:pPr>
            <w:r>
              <w:t>12%</w:t>
            </w:r>
          </w:p>
        </w:tc>
        <w:tc>
          <w:tcPr>
            <w:tcW w:w="1984" w:type="dxa"/>
            <w:shd w:val="clear" w:color="auto" w:fill="auto"/>
            <w:vAlign w:val="bottom"/>
          </w:tcPr>
          <w:p w14:paraId="3B84D613" w14:textId="77777777" w:rsidR="00E138B6" w:rsidRPr="001427C8" w:rsidRDefault="00E138B6" w:rsidP="00E138B6">
            <w:pPr>
              <w:spacing w:after="0" w:line="240" w:lineRule="auto"/>
              <w:jc w:val="center"/>
              <w:rPr>
                <w:rFonts w:cs="Arial"/>
                <w:szCs w:val="22"/>
              </w:rPr>
            </w:pPr>
            <w:r>
              <w:rPr>
                <w:rFonts w:cs="Arial"/>
                <w:color w:val="000000"/>
                <w:szCs w:val="22"/>
              </w:rPr>
              <w:t>$8</w:t>
            </w:r>
          </w:p>
        </w:tc>
      </w:tr>
      <w:tr w:rsidR="00E138B6" w:rsidRPr="001330DC" w14:paraId="422BAF1B" w14:textId="77777777" w:rsidTr="00E138B6">
        <w:trPr>
          <w:trHeight w:val="258"/>
          <w:jc w:val="center"/>
        </w:trPr>
        <w:tc>
          <w:tcPr>
            <w:tcW w:w="3114" w:type="dxa"/>
            <w:shd w:val="clear" w:color="auto" w:fill="D9D9D9" w:themeFill="background1" w:themeFillShade="D9"/>
          </w:tcPr>
          <w:p w14:paraId="3A202B61" w14:textId="77777777" w:rsidR="00E138B6" w:rsidRPr="0030109B" w:rsidRDefault="00E138B6" w:rsidP="00E138B6">
            <w:pPr>
              <w:spacing w:after="0" w:line="240" w:lineRule="auto"/>
              <w:rPr>
                <w:rFonts w:eastAsia="Times New Roman" w:cs="Arial"/>
                <w:color w:val="000000"/>
                <w:szCs w:val="22"/>
                <w:lang w:eastAsia="en-AU"/>
              </w:rPr>
            </w:pPr>
            <w:r>
              <w:rPr>
                <w:rFonts w:eastAsia="Times New Roman" w:cs="Arial"/>
                <w:color w:val="000000"/>
                <w:szCs w:val="22"/>
                <w:lang w:eastAsia="en-AU"/>
              </w:rPr>
              <w:t>Intellectual disability</w:t>
            </w:r>
          </w:p>
        </w:tc>
        <w:tc>
          <w:tcPr>
            <w:tcW w:w="1701" w:type="dxa"/>
            <w:shd w:val="clear" w:color="auto" w:fill="auto"/>
          </w:tcPr>
          <w:p w14:paraId="7F2CFC3B" w14:textId="77777777" w:rsidR="00E138B6" w:rsidRPr="001427C8" w:rsidRDefault="00E138B6" w:rsidP="00E138B6">
            <w:pPr>
              <w:spacing w:after="0" w:line="240" w:lineRule="auto"/>
              <w:jc w:val="center"/>
              <w:rPr>
                <w:rFonts w:eastAsia="Times New Roman" w:cs="Arial"/>
                <w:b/>
                <w:color w:val="000000"/>
                <w:szCs w:val="22"/>
                <w:lang w:eastAsia="en-AU"/>
              </w:rPr>
            </w:pPr>
            <w:r>
              <w:t>54%</w:t>
            </w:r>
          </w:p>
        </w:tc>
        <w:tc>
          <w:tcPr>
            <w:tcW w:w="1984" w:type="dxa"/>
            <w:shd w:val="clear" w:color="auto" w:fill="auto"/>
            <w:vAlign w:val="bottom"/>
          </w:tcPr>
          <w:p w14:paraId="7BD55506" w14:textId="77777777" w:rsidR="00E138B6" w:rsidRPr="001427C8" w:rsidRDefault="00E138B6" w:rsidP="00E138B6">
            <w:pPr>
              <w:spacing w:after="0" w:line="240" w:lineRule="auto"/>
              <w:jc w:val="center"/>
              <w:rPr>
                <w:rFonts w:cs="Arial"/>
                <w:szCs w:val="22"/>
              </w:rPr>
            </w:pPr>
            <w:r>
              <w:rPr>
                <w:rFonts w:cs="Arial"/>
                <w:color w:val="000000"/>
                <w:szCs w:val="22"/>
              </w:rPr>
              <w:t>$184</w:t>
            </w:r>
          </w:p>
        </w:tc>
      </w:tr>
      <w:tr w:rsidR="00E138B6" w:rsidRPr="001330DC" w14:paraId="3046405B" w14:textId="77777777" w:rsidTr="00E138B6">
        <w:trPr>
          <w:trHeight w:val="258"/>
          <w:jc w:val="center"/>
        </w:trPr>
        <w:tc>
          <w:tcPr>
            <w:tcW w:w="3114" w:type="dxa"/>
            <w:shd w:val="clear" w:color="auto" w:fill="D9D9D9" w:themeFill="background1" w:themeFillShade="D9"/>
          </w:tcPr>
          <w:p w14:paraId="20E97641" w14:textId="77777777" w:rsidR="00E138B6" w:rsidRPr="0030109B" w:rsidRDefault="00E138B6" w:rsidP="00E138B6">
            <w:pPr>
              <w:spacing w:after="0" w:line="240" w:lineRule="auto"/>
              <w:rPr>
                <w:rFonts w:eastAsia="Times New Roman" w:cs="Arial"/>
                <w:color w:val="000000"/>
                <w:szCs w:val="22"/>
                <w:lang w:eastAsia="en-AU"/>
              </w:rPr>
            </w:pPr>
            <w:r>
              <w:rPr>
                <w:rFonts w:eastAsia="Times New Roman" w:cs="Arial"/>
                <w:color w:val="000000"/>
                <w:szCs w:val="22"/>
                <w:lang w:eastAsia="en-AU"/>
              </w:rPr>
              <w:t>Multiple Sclerosis</w:t>
            </w:r>
          </w:p>
        </w:tc>
        <w:tc>
          <w:tcPr>
            <w:tcW w:w="1701" w:type="dxa"/>
            <w:shd w:val="clear" w:color="auto" w:fill="auto"/>
          </w:tcPr>
          <w:p w14:paraId="376A4E1E" w14:textId="77777777" w:rsidR="00E138B6" w:rsidRPr="001427C8" w:rsidRDefault="00E138B6" w:rsidP="00E138B6">
            <w:pPr>
              <w:spacing w:after="0" w:line="240" w:lineRule="auto"/>
              <w:jc w:val="center"/>
              <w:rPr>
                <w:rFonts w:eastAsia="Times New Roman" w:cs="Arial"/>
                <w:b/>
                <w:color w:val="000000"/>
                <w:szCs w:val="22"/>
                <w:lang w:eastAsia="en-AU"/>
              </w:rPr>
            </w:pPr>
            <w:r>
              <w:t>61%</w:t>
            </w:r>
          </w:p>
        </w:tc>
        <w:tc>
          <w:tcPr>
            <w:tcW w:w="1984" w:type="dxa"/>
            <w:shd w:val="clear" w:color="auto" w:fill="auto"/>
            <w:vAlign w:val="bottom"/>
          </w:tcPr>
          <w:p w14:paraId="044398B6" w14:textId="77777777" w:rsidR="00E138B6" w:rsidRPr="001427C8" w:rsidRDefault="00E138B6" w:rsidP="00E138B6">
            <w:pPr>
              <w:spacing w:after="0" w:line="240" w:lineRule="auto"/>
              <w:jc w:val="center"/>
              <w:rPr>
                <w:rFonts w:cs="Arial"/>
                <w:szCs w:val="22"/>
              </w:rPr>
            </w:pPr>
            <w:r>
              <w:rPr>
                <w:rFonts w:cs="Arial"/>
                <w:color w:val="000000"/>
                <w:szCs w:val="22"/>
              </w:rPr>
              <w:t>$21</w:t>
            </w:r>
          </w:p>
        </w:tc>
      </w:tr>
      <w:tr w:rsidR="00E138B6" w:rsidRPr="001330DC" w14:paraId="205CAF7C" w14:textId="77777777" w:rsidTr="00E138B6">
        <w:trPr>
          <w:trHeight w:val="258"/>
          <w:jc w:val="center"/>
        </w:trPr>
        <w:tc>
          <w:tcPr>
            <w:tcW w:w="3114" w:type="dxa"/>
            <w:shd w:val="clear" w:color="auto" w:fill="D9D9D9" w:themeFill="background1" w:themeFillShade="D9"/>
          </w:tcPr>
          <w:p w14:paraId="121FAC6B" w14:textId="77777777" w:rsidR="00E138B6" w:rsidRPr="00CC1A0D" w:rsidRDefault="00E138B6" w:rsidP="00E138B6">
            <w:pPr>
              <w:spacing w:after="0" w:line="240" w:lineRule="auto"/>
              <w:rPr>
                <w:rFonts w:cs="Arial"/>
                <w:szCs w:val="22"/>
              </w:rPr>
            </w:pPr>
            <w:r>
              <w:rPr>
                <w:rFonts w:cs="Arial"/>
                <w:szCs w:val="22"/>
              </w:rPr>
              <w:t>Other</w:t>
            </w:r>
          </w:p>
        </w:tc>
        <w:tc>
          <w:tcPr>
            <w:tcW w:w="1701" w:type="dxa"/>
            <w:shd w:val="clear" w:color="auto" w:fill="auto"/>
          </w:tcPr>
          <w:p w14:paraId="642631AD" w14:textId="77777777" w:rsidR="00E138B6" w:rsidRPr="001427C8" w:rsidRDefault="00E138B6" w:rsidP="00E138B6">
            <w:pPr>
              <w:spacing w:after="0" w:line="240" w:lineRule="auto"/>
              <w:jc w:val="center"/>
              <w:rPr>
                <w:rFonts w:cs="Arial"/>
                <w:szCs w:val="22"/>
              </w:rPr>
            </w:pPr>
            <w:r>
              <w:t>47%</w:t>
            </w:r>
          </w:p>
        </w:tc>
        <w:tc>
          <w:tcPr>
            <w:tcW w:w="1984" w:type="dxa"/>
            <w:shd w:val="clear" w:color="auto" w:fill="auto"/>
            <w:vAlign w:val="bottom"/>
          </w:tcPr>
          <w:p w14:paraId="284CAB84" w14:textId="77777777" w:rsidR="00E138B6" w:rsidRPr="001427C8" w:rsidRDefault="00E138B6" w:rsidP="00E138B6">
            <w:pPr>
              <w:spacing w:after="0" w:line="240" w:lineRule="auto"/>
              <w:jc w:val="center"/>
              <w:rPr>
                <w:rFonts w:cs="Arial"/>
                <w:color w:val="000000"/>
                <w:szCs w:val="22"/>
              </w:rPr>
            </w:pPr>
            <w:r>
              <w:rPr>
                <w:rFonts w:cs="Arial"/>
                <w:color w:val="000000"/>
                <w:szCs w:val="22"/>
              </w:rPr>
              <w:t>$2</w:t>
            </w:r>
          </w:p>
        </w:tc>
      </w:tr>
      <w:tr w:rsidR="00E138B6" w:rsidRPr="001330DC" w14:paraId="695D0B30" w14:textId="77777777" w:rsidTr="00E138B6">
        <w:trPr>
          <w:trHeight w:val="258"/>
          <w:jc w:val="center"/>
        </w:trPr>
        <w:tc>
          <w:tcPr>
            <w:tcW w:w="3114" w:type="dxa"/>
            <w:shd w:val="clear" w:color="auto" w:fill="D9D9D9" w:themeFill="background1" w:themeFillShade="D9"/>
          </w:tcPr>
          <w:p w14:paraId="1EC4FB4B" w14:textId="77777777" w:rsidR="00E138B6" w:rsidRPr="009D7386" w:rsidRDefault="00E138B6" w:rsidP="00E138B6">
            <w:pPr>
              <w:spacing w:after="0" w:line="240" w:lineRule="auto"/>
              <w:rPr>
                <w:rFonts w:cs="Arial"/>
                <w:szCs w:val="22"/>
              </w:rPr>
            </w:pPr>
            <w:r>
              <w:rPr>
                <w:rFonts w:cs="Arial"/>
                <w:szCs w:val="22"/>
              </w:rPr>
              <w:t>Other Neurological</w:t>
            </w:r>
          </w:p>
        </w:tc>
        <w:tc>
          <w:tcPr>
            <w:tcW w:w="1701" w:type="dxa"/>
            <w:shd w:val="clear" w:color="auto" w:fill="auto"/>
          </w:tcPr>
          <w:p w14:paraId="05E93E85" w14:textId="77777777" w:rsidR="00E138B6" w:rsidRPr="001427C8" w:rsidRDefault="00E138B6" w:rsidP="00E138B6">
            <w:pPr>
              <w:spacing w:after="0" w:line="240" w:lineRule="auto"/>
              <w:jc w:val="center"/>
              <w:rPr>
                <w:rFonts w:cs="Arial"/>
                <w:szCs w:val="22"/>
              </w:rPr>
            </w:pPr>
            <w:r>
              <w:t>63%</w:t>
            </w:r>
          </w:p>
        </w:tc>
        <w:tc>
          <w:tcPr>
            <w:tcW w:w="1984" w:type="dxa"/>
            <w:shd w:val="clear" w:color="auto" w:fill="auto"/>
            <w:vAlign w:val="bottom"/>
          </w:tcPr>
          <w:p w14:paraId="601038B9" w14:textId="77777777" w:rsidR="00E138B6" w:rsidRPr="001427C8" w:rsidRDefault="00E138B6" w:rsidP="00E138B6">
            <w:pPr>
              <w:spacing w:after="0" w:line="240" w:lineRule="auto"/>
              <w:jc w:val="center"/>
              <w:rPr>
                <w:rFonts w:cs="Arial"/>
                <w:color w:val="000000"/>
                <w:szCs w:val="22"/>
              </w:rPr>
            </w:pPr>
            <w:r>
              <w:rPr>
                <w:rFonts w:cs="Arial"/>
                <w:color w:val="000000"/>
                <w:szCs w:val="22"/>
              </w:rPr>
              <w:t>$58</w:t>
            </w:r>
          </w:p>
        </w:tc>
      </w:tr>
      <w:tr w:rsidR="00E138B6" w:rsidRPr="001330DC" w14:paraId="2ACAF0CC" w14:textId="77777777" w:rsidTr="00E138B6">
        <w:trPr>
          <w:trHeight w:val="258"/>
          <w:jc w:val="center"/>
        </w:trPr>
        <w:tc>
          <w:tcPr>
            <w:tcW w:w="3114" w:type="dxa"/>
            <w:shd w:val="clear" w:color="auto" w:fill="D9D9D9" w:themeFill="background1" w:themeFillShade="D9"/>
          </w:tcPr>
          <w:p w14:paraId="3183258D" w14:textId="77777777" w:rsidR="00E138B6" w:rsidRPr="009D7386" w:rsidRDefault="00E138B6" w:rsidP="00E138B6">
            <w:pPr>
              <w:spacing w:after="0" w:line="240" w:lineRule="auto"/>
              <w:rPr>
                <w:rFonts w:cs="Arial"/>
                <w:szCs w:val="22"/>
              </w:rPr>
            </w:pPr>
            <w:r>
              <w:rPr>
                <w:rFonts w:cs="Arial"/>
                <w:szCs w:val="22"/>
              </w:rPr>
              <w:t>Other Physical</w:t>
            </w:r>
          </w:p>
        </w:tc>
        <w:tc>
          <w:tcPr>
            <w:tcW w:w="1701" w:type="dxa"/>
            <w:shd w:val="clear" w:color="auto" w:fill="auto"/>
          </w:tcPr>
          <w:p w14:paraId="0F446865" w14:textId="77777777" w:rsidR="00E138B6" w:rsidRPr="001427C8" w:rsidRDefault="00E138B6" w:rsidP="00E138B6">
            <w:pPr>
              <w:spacing w:after="0" w:line="240" w:lineRule="auto"/>
              <w:jc w:val="center"/>
              <w:rPr>
                <w:rFonts w:cs="Arial"/>
                <w:szCs w:val="22"/>
              </w:rPr>
            </w:pPr>
            <w:r>
              <w:t>35%</w:t>
            </w:r>
          </w:p>
        </w:tc>
        <w:tc>
          <w:tcPr>
            <w:tcW w:w="1984" w:type="dxa"/>
            <w:shd w:val="clear" w:color="auto" w:fill="auto"/>
            <w:vAlign w:val="bottom"/>
          </w:tcPr>
          <w:p w14:paraId="4E6599D2" w14:textId="77777777" w:rsidR="00E138B6" w:rsidRPr="001427C8" w:rsidRDefault="00E138B6" w:rsidP="00E138B6">
            <w:pPr>
              <w:spacing w:after="0" w:line="240" w:lineRule="auto"/>
              <w:jc w:val="center"/>
              <w:rPr>
                <w:rFonts w:cs="Arial"/>
                <w:color w:val="000000"/>
                <w:szCs w:val="22"/>
              </w:rPr>
            </w:pPr>
            <w:r>
              <w:rPr>
                <w:rFonts w:cs="Arial"/>
                <w:color w:val="000000"/>
                <w:szCs w:val="22"/>
              </w:rPr>
              <w:t>$28</w:t>
            </w:r>
          </w:p>
        </w:tc>
      </w:tr>
      <w:tr w:rsidR="00E138B6" w:rsidRPr="001330DC" w14:paraId="16A5CE3E" w14:textId="77777777" w:rsidTr="00E138B6">
        <w:trPr>
          <w:trHeight w:val="258"/>
          <w:jc w:val="center"/>
        </w:trPr>
        <w:tc>
          <w:tcPr>
            <w:tcW w:w="3114" w:type="dxa"/>
            <w:shd w:val="clear" w:color="auto" w:fill="D9D9D9" w:themeFill="background1" w:themeFillShade="D9"/>
          </w:tcPr>
          <w:p w14:paraId="46847DFA" w14:textId="77777777" w:rsidR="00E138B6" w:rsidRPr="009D7386" w:rsidRDefault="00E138B6" w:rsidP="00E138B6">
            <w:pPr>
              <w:spacing w:after="0" w:line="240" w:lineRule="auto"/>
              <w:rPr>
                <w:rFonts w:cs="Arial"/>
                <w:szCs w:val="22"/>
              </w:rPr>
            </w:pPr>
            <w:r>
              <w:rPr>
                <w:rFonts w:cs="Arial"/>
                <w:szCs w:val="22"/>
              </w:rPr>
              <w:t>Other Sensory/Speech</w:t>
            </w:r>
          </w:p>
        </w:tc>
        <w:tc>
          <w:tcPr>
            <w:tcW w:w="1701" w:type="dxa"/>
            <w:shd w:val="clear" w:color="auto" w:fill="auto"/>
          </w:tcPr>
          <w:p w14:paraId="63E1BEAD" w14:textId="77777777" w:rsidR="00E138B6" w:rsidRPr="001427C8" w:rsidRDefault="00E138B6" w:rsidP="00E138B6">
            <w:pPr>
              <w:spacing w:after="0" w:line="240" w:lineRule="auto"/>
              <w:jc w:val="center"/>
              <w:rPr>
                <w:rFonts w:cs="Arial"/>
                <w:szCs w:val="22"/>
              </w:rPr>
            </w:pPr>
            <w:r>
              <w:t>13%</w:t>
            </w:r>
          </w:p>
        </w:tc>
        <w:tc>
          <w:tcPr>
            <w:tcW w:w="1984" w:type="dxa"/>
            <w:shd w:val="clear" w:color="auto" w:fill="auto"/>
            <w:vAlign w:val="bottom"/>
          </w:tcPr>
          <w:p w14:paraId="665CF166" w14:textId="77777777" w:rsidR="00E138B6" w:rsidRPr="001427C8" w:rsidRDefault="00E138B6" w:rsidP="00E138B6">
            <w:pPr>
              <w:spacing w:after="0" w:line="240" w:lineRule="auto"/>
              <w:jc w:val="center"/>
              <w:rPr>
                <w:rFonts w:cs="Arial"/>
                <w:color w:val="000000"/>
                <w:szCs w:val="22"/>
              </w:rPr>
            </w:pPr>
            <w:r>
              <w:rPr>
                <w:rFonts w:cs="Arial"/>
                <w:color w:val="000000"/>
                <w:szCs w:val="22"/>
              </w:rPr>
              <w:t>$1</w:t>
            </w:r>
          </w:p>
        </w:tc>
      </w:tr>
      <w:tr w:rsidR="00E138B6" w:rsidRPr="001330DC" w14:paraId="2AF883D7" w14:textId="77777777" w:rsidTr="00E138B6">
        <w:trPr>
          <w:trHeight w:val="258"/>
          <w:jc w:val="center"/>
        </w:trPr>
        <w:tc>
          <w:tcPr>
            <w:tcW w:w="3114" w:type="dxa"/>
            <w:shd w:val="clear" w:color="auto" w:fill="D9D9D9" w:themeFill="background1" w:themeFillShade="D9"/>
          </w:tcPr>
          <w:p w14:paraId="71E5E17C" w14:textId="77777777" w:rsidR="00E138B6" w:rsidRPr="009D7386" w:rsidRDefault="00E138B6" w:rsidP="00E138B6">
            <w:pPr>
              <w:spacing w:after="0" w:line="240" w:lineRule="auto"/>
              <w:rPr>
                <w:rFonts w:cs="Arial"/>
                <w:szCs w:val="22"/>
              </w:rPr>
            </w:pPr>
            <w:r>
              <w:rPr>
                <w:rFonts w:cs="Arial"/>
                <w:szCs w:val="22"/>
              </w:rPr>
              <w:t>Psychosocial Disability</w:t>
            </w:r>
          </w:p>
        </w:tc>
        <w:tc>
          <w:tcPr>
            <w:tcW w:w="1701" w:type="dxa"/>
            <w:shd w:val="clear" w:color="auto" w:fill="auto"/>
          </w:tcPr>
          <w:p w14:paraId="1B083E65" w14:textId="77777777" w:rsidR="00E138B6" w:rsidRPr="001427C8" w:rsidRDefault="00E138B6" w:rsidP="00E138B6">
            <w:pPr>
              <w:spacing w:after="0" w:line="240" w:lineRule="auto"/>
              <w:jc w:val="center"/>
              <w:rPr>
                <w:rFonts w:cs="Arial"/>
                <w:szCs w:val="22"/>
              </w:rPr>
            </w:pPr>
            <w:r>
              <w:t>84%</w:t>
            </w:r>
          </w:p>
        </w:tc>
        <w:tc>
          <w:tcPr>
            <w:tcW w:w="1984" w:type="dxa"/>
            <w:shd w:val="clear" w:color="auto" w:fill="auto"/>
            <w:vAlign w:val="bottom"/>
          </w:tcPr>
          <w:p w14:paraId="264E7558" w14:textId="77777777" w:rsidR="00E138B6" w:rsidRPr="001427C8" w:rsidRDefault="00E138B6" w:rsidP="00E138B6">
            <w:pPr>
              <w:spacing w:after="0" w:line="240" w:lineRule="auto"/>
              <w:jc w:val="center"/>
              <w:rPr>
                <w:rFonts w:cs="Arial"/>
                <w:color w:val="000000"/>
                <w:szCs w:val="22"/>
              </w:rPr>
            </w:pPr>
            <w:r>
              <w:rPr>
                <w:rFonts w:cs="Arial"/>
                <w:color w:val="000000"/>
                <w:szCs w:val="22"/>
              </w:rPr>
              <w:t>$167</w:t>
            </w:r>
          </w:p>
        </w:tc>
      </w:tr>
      <w:tr w:rsidR="00E138B6" w:rsidRPr="001330DC" w14:paraId="7608AD60" w14:textId="77777777" w:rsidTr="00E138B6">
        <w:trPr>
          <w:trHeight w:val="258"/>
          <w:jc w:val="center"/>
        </w:trPr>
        <w:tc>
          <w:tcPr>
            <w:tcW w:w="3114" w:type="dxa"/>
            <w:shd w:val="clear" w:color="auto" w:fill="D9D9D9" w:themeFill="background1" w:themeFillShade="D9"/>
          </w:tcPr>
          <w:p w14:paraId="1AE6A4E7" w14:textId="77777777" w:rsidR="00E138B6" w:rsidRPr="009D7386" w:rsidRDefault="00E138B6" w:rsidP="00E138B6">
            <w:pPr>
              <w:spacing w:after="0" w:line="240" w:lineRule="auto"/>
              <w:rPr>
                <w:rFonts w:cs="Arial"/>
                <w:szCs w:val="22"/>
              </w:rPr>
            </w:pPr>
            <w:r>
              <w:rPr>
                <w:rFonts w:cs="Arial"/>
                <w:szCs w:val="22"/>
              </w:rPr>
              <w:t>Spinal Cord Injury</w:t>
            </w:r>
          </w:p>
        </w:tc>
        <w:tc>
          <w:tcPr>
            <w:tcW w:w="1701" w:type="dxa"/>
            <w:shd w:val="clear" w:color="auto" w:fill="auto"/>
          </w:tcPr>
          <w:p w14:paraId="1D50E492" w14:textId="77777777" w:rsidR="00E138B6" w:rsidRPr="001427C8" w:rsidRDefault="00E138B6" w:rsidP="00E138B6">
            <w:pPr>
              <w:spacing w:after="0" w:line="240" w:lineRule="auto"/>
              <w:jc w:val="center"/>
              <w:rPr>
                <w:rFonts w:cs="Arial"/>
                <w:szCs w:val="22"/>
              </w:rPr>
            </w:pPr>
            <w:r>
              <w:t>51%</w:t>
            </w:r>
          </w:p>
        </w:tc>
        <w:tc>
          <w:tcPr>
            <w:tcW w:w="1984" w:type="dxa"/>
            <w:shd w:val="clear" w:color="auto" w:fill="auto"/>
            <w:vAlign w:val="bottom"/>
          </w:tcPr>
          <w:p w14:paraId="435D86C9" w14:textId="77777777" w:rsidR="00E138B6" w:rsidRPr="001427C8" w:rsidRDefault="00E138B6" w:rsidP="00E138B6">
            <w:pPr>
              <w:spacing w:after="0" w:line="240" w:lineRule="auto"/>
              <w:jc w:val="center"/>
              <w:rPr>
                <w:rFonts w:cs="Arial"/>
                <w:color w:val="000000"/>
                <w:szCs w:val="22"/>
              </w:rPr>
            </w:pPr>
            <w:r>
              <w:rPr>
                <w:rFonts w:cs="Arial"/>
                <w:color w:val="000000"/>
                <w:szCs w:val="22"/>
              </w:rPr>
              <w:t>$13</w:t>
            </w:r>
          </w:p>
        </w:tc>
      </w:tr>
      <w:tr w:rsidR="00E138B6" w:rsidRPr="001330DC" w14:paraId="10F6A74E" w14:textId="77777777" w:rsidTr="00E138B6">
        <w:trPr>
          <w:trHeight w:val="258"/>
          <w:jc w:val="center"/>
        </w:trPr>
        <w:tc>
          <w:tcPr>
            <w:tcW w:w="3114" w:type="dxa"/>
            <w:shd w:val="clear" w:color="auto" w:fill="D9D9D9" w:themeFill="background1" w:themeFillShade="D9"/>
          </w:tcPr>
          <w:p w14:paraId="45F02C58" w14:textId="77777777" w:rsidR="00E138B6" w:rsidRPr="009D7386" w:rsidRDefault="00E138B6" w:rsidP="00E138B6">
            <w:pPr>
              <w:spacing w:after="0" w:line="240" w:lineRule="auto"/>
              <w:rPr>
                <w:rFonts w:cs="Arial"/>
                <w:szCs w:val="22"/>
              </w:rPr>
            </w:pPr>
            <w:r>
              <w:rPr>
                <w:rFonts w:cs="Arial"/>
                <w:szCs w:val="22"/>
              </w:rPr>
              <w:t>Stroke</w:t>
            </w:r>
          </w:p>
        </w:tc>
        <w:tc>
          <w:tcPr>
            <w:tcW w:w="1701" w:type="dxa"/>
            <w:shd w:val="clear" w:color="auto" w:fill="auto"/>
          </w:tcPr>
          <w:p w14:paraId="29E1F82C" w14:textId="77777777" w:rsidR="00E138B6" w:rsidRPr="001427C8" w:rsidRDefault="00E138B6" w:rsidP="00E138B6">
            <w:pPr>
              <w:spacing w:after="0" w:line="240" w:lineRule="auto"/>
              <w:jc w:val="center"/>
              <w:rPr>
                <w:rFonts w:cs="Arial"/>
                <w:szCs w:val="22"/>
              </w:rPr>
            </w:pPr>
            <w:r>
              <w:t>63%</w:t>
            </w:r>
          </w:p>
        </w:tc>
        <w:tc>
          <w:tcPr>
            <w:tcW w:w="1984" w:type="dxa"/>
            <w:shd w:val="clear" w:color="auto" w:fill="auto"/>
            <w:vAlign w:val="bottom"/>
          </w:tcPr>
          <w:p w14:paraId="5CFA7F68" w14:textId="77777777" w:rsidR="00E138B6" w:rsidRPr="001427C8" w:rsidRDefault="00E138B6" w:rsidP="00E138B6">
            <w:pPr>
              <w:spacing w:after="0" w:line="240" w:lineRule="auto"/>
              <w:jc w:val="center"/>
              <w:rPr>
                <w:rFonts w:cs="Arial"/>
                <w:color w:val="000000"/>
                <w:szCs w:val="22"/>
              </w:rPr>
            </w:pPr>
            <w:r>
              <w:rPr>
                <w:rFonts w:cs="Arial"/>
                <w:color w:val="000000"/>
                <w:szCs w:val="22"/>
              </w:rPr>
              <w:t>$19</w:t>
            </w:r>
          </w:p>
        </w:tc>
      </w:tr>
      <w:tr w:rsidR="00E138B6" w:rsidRPr="001330DC" w14:paraId="5F682D59" w14:textId="77777777" w:rsidTr="00E138B6">
        <w:trPr>
          <w:trHeight w:val="258"/>
          <w:jc w:val="center"/>
        </w:trPr>
        <w:tc>
          <w:tcPr>
            <w:tcW w:w="3114" w:type="dxa"/>
            <w:shd w:val="clear" w:color="auto" w:fill="D9D9D9" w:themeFill="background1" w:themeFillShade="D9"/>
          </w:tcPr>
          <w:p w14:paraId="617D0BBD" w14:textId="77777777" w:rsidR="00E138B6" w:rsidRPr="009D7386" w:rsidRDefault="00E138B6" w:rsidP="00E138B6">
            <w:pPr>
              <w:spacing w:after="0" w:line="240" w:lineRule="auto"/>
              <w:rPr>
                <w:rFonts w:cs="Arial"/>
                <w:szCs w:val="22"/>
              </w:rPr>
            </w:pPr>
            <w:r>
              <w:rPr>
                <w:rFonts w:cs="Arial"/>
                <w:szCs w:val="22"/>
              </w:rPr>
              <w:t>Visual Impairment</w:t>
            </w:r>
          </w:p>
        </w:tc>
        <w:tc>
          <w:tcPr>
            <w:tcW w:w="1701" w:type="dxa"/>
            <w:shd w:val="clear" w:color="auto" w:fill="auto"/>
          </w:tcPr>
          <w:p w14:paraId="1538388A" w14:textId="77777777" w:rsidR="00E138B6" w:rsidRPr="001427C8" w:rsidRDefault="00E138B6" w:rsidP="00E138B6">
            <w:pPr>
              <w:spacing w:after="0" w:line="240" w:lineRule="auto"/>
              <w:jc w:val="center"/>
              <w:rPr>
                <w:rFonts w:cs="Arial"/>
                <w:szCs w:val="22"/>
              </w:rPr>
            </w:pPr>
            <w:r>
              <w:t>29%</w:t>
            </w:r>
          </w:p>
        </w:tc>
        <w:tc>
          <w:tcPr>
            <w:tcW w:w="1984" w:type="dxa"/>
            <w:shd w:val="clear" w:color="auto" w:fill="auto"/>
            <w:vAlign w:val="bottom"/>
          </w:tcPr>
          <w:p w14:paraId="28DDC8AC" w14:textId="77777777" w:rsidR="00E138B6" w:rsidRPr="001427C8" w:rsidRDefault="00E138B6" w:rsidP="00E138B6">
            <w:pPr>
              <w:spacing w:after="0" w:line="240" w:lineRule="auto"/>
              <w:jc w:val="center"/>
              <w:rPr>
                <w:rFonts w:cs="Arial"/>
                <w:color w:val="000000"/>
                <w:szCs w:val="22"/>
              </w:rPr>
            </w:pPr>
            <w:r>
              <w:rPr>
                <w:rFonts w:cs="Arial"/>
                <w:color w:val="000000"/>
                <w:szCs w:val="22"/>
              </w:rPr>
              <w:t>$9</w:t>
            </w:r>
          </w:p>
        </w:tc>
      </w:tr>
      <w:tr w:rsidR="00E138B6" w:rsidRPr="001330DC" w14:paraId="2341E2A0" w14:textId="77777777" w:rsidTr="00E138B6">
        <w:trPr>
          <w:trHeight w:val="258"/>
          <w:jc w:val="center"/>
        </w:trPr>
        <w:tc>
          <w:tcPr>
            <w:tcW w:w="3114" w:type="dxa"/>
            <w:shd w:val="clear" w:color="auto" w:fill="A6A6A6" w:themeFill="background1" w:themeFillShade="A6"/>
          </w:tcPr>
          <w:p w14:paraId="3AA09862" w14:textId="77777777" w:rsidR="00E138B6" w:rsidRPr="001427C8" w:rsidRDefault="00E138B6" w:rsidP="00E138B6">
            <w:pPr>
              <w:spacing w:after="0" w:line="240" w:lineRule="auto"/>
              <w:rPr>
                <w:rFonts w:eastAsia="Times New Roman" w:cs="Arial"/>
                <w:b/>
                <w:color w:val="000000"/>
                <w:szCs w:val="22"/>
                <w:lang w:eastAsia="en-AU"/>
              </w:rPr>
            </w:pPr>
            <w:r w:rsidRPr="001427C8">
              <w:rPr>
                <w:rFonts w:cs="Arial"/>
                <w:b/>
                <w:bCs/>
                <w:szCs w:val="22"/>
              </w:rPr>
              <w:t>Total</w:t>
            </w:r>
          </w:p>
        </w:tc>
        <w:tc>
          <w:tcPr>
            <w:tcW w:w="1701" w:type="dxa"/>
            <w:shd w:val="clear" w:color="auto" w:fill="A6A6A6" w:themeFill="background1" w:themeFillShade="A6"/>
          </w:tcPr>
          <w:p w14:paraId="3E02B467" w14:textId="77777777" w:rsidR="00E138B6" w:rsidRPr="001427C8" w:rsidRDefault="00E138B6" w:rsidP="00E138B6">
            <w:pPr>
              <w:spacing w:after="0" w:line="240" w:lineRule="auto"/>
              <w:jc w:val="center"/>
              <w:rPr>
                <w:rFonts w:eastAsia="Times New Roman" w:cs="Arial"/>
                <w:b/>
                <w:color w:val="000000"/>
                <w:szCs w:val="22"/>
                <w:lang w:eastAsia="en-AU"/>
              </w:rPr>
            </w:pPr>
            <w:r>
              <w:rPr>
                <w:rFonts w:cs="Arial"/>
                <w:szCs w:val="22"/>
              </w:rPr>
              <w:t>40%</w:t>
            </w:r>
          </w:p>
        </w:tc>
        <w:tc>
          <w:tcPr>
            <w:tcW w:w="1984" w:type="dxa"/>
            <w:shd w:val="clear" w:color="auto" w:fill="A6A6A6" w:themeFill="background1" w:themeFillShade="A6"/>
            <w:vAlign w:val="bottom"/>
          </w:tcPr>
          <w:p w14:paraId="08CFB43B" w14:textId="77777777" w:rsidR="00E138B6" w:rsidRPr="001427C8" w:rsidRDefault="00E138B6" w:rsidP="00E138B6">
            <w:pPr>
              <w:spacing w:after="0" w:line="240" w:lineRule="auto"/>
              <w:jc w:val="center"/>
              <w:rPr>
                <w:rFonts w:cs="Arial"/>
                <w:szCs w:val="22"/>
              </w:rPr>
            </w:pPr>
            <w:r>
              <w:rPr>
                <w:rFonts w:cs="Arial"/>
                <w:color w:val="000000"/>
                <w:szCs w:val="22"/>
              </w:rPr>
              <w:t>$737m</w:t>
            </w:r>
            <w:r>
              <w:rPr>
                <w:rStyle w:val="FootnoteReference"/>
                <w:rFonts w:cs="Arial"/>
                <w:color w:val="000000"/>
                <w:szCs w:val="22"/>
              </w:rPr>
              <w:footnoteReference w:id="8"/>
            </w:r>
          </w:p>
        </w:tc>
      </w:tr>
    </w:tbl>
    <w:p w14:paraId="319FC787" w14:textId="77777777" w:rsidR="00241E9E" w:rsidRPr="00466643" w:rsidRDefault="00241E9E" w:rsidP="00AC3158"/>
    <w:p w14:paraId="59B650BF" w14:textId="77777777" w:rsidR="00474364" w:rsidRPr="00466643" w:rsidRDefault="00474364" w:rsidP="00474364">
      <w:r w:rsidRPr="00D22DE9">
        <w:t xml:space="preserve">The data in Table </w:t>
      </w:r>
      <w:r>
        <w:t>3</w:t>
      </w:r>
      <w:r w:rsidRPr="00D22DE9">
        <w:t xml:space="preserve"> shows the highest </w:t>
      </w:r>
      <w:r>
        <w:t xml:space="preserve">proportion </w:t>
      </w:r>
      <w:r w:rsidRPr="00D22DE9">
        <w:t>of participants by disability type that receive funding for support coordination</w:t>
      </w:r>
      <w:r>
        <w:t xml:space="preserve"> are </w:t>
      </w:r>
      <w:r w:rsidRPr="00D22DE9">
        <w:t>psychosocial disability (8</w:t>
      </w:r>
      <w:r>
        <w:t>4</w:t>
      </w:r>
      <w:r w:rsidR="00E41AC6">
        <w:t xml:space="preserve"> per cent</w:t>
      </w:r>
      <w:r w:rsidRPr="00D22DE9">
        <w:t>), A</w:t>
      </w:r>
      <w:r>
        <w:t xml:space="preserve">cquired </w:t>
      </w:r>
      <w:r w:rsidRPr="00D22DE9">
        <w:t>B</w:t>
      </w:r>
      <w:r>
        <w:t xml:space="preserve">rain </w:t>
      </w:r>
      <w:r w:rsidRPr="00D22DE9">
        <w:t>I</w:t>
      </w:r>
      <w:r>
        <w:t>njury</w:t>
      </w:r>
      <w:r w:rsidRPr="00D22DE9">
        <w:t xml:space="preserve"> (7</w:t>
      </w:r>
      <w:r>
        <w:t>6</w:t>
      </w:r>
      <w:r w:rsidR="00E41AC6">
        <w:t xml:space="preserve"> per cent</w:t>
      </w:r>
      <w:r w:rsidRPr="00D22DE9">
        <w:t>)</w:t>
      </w:r>
      <w:r>
        <w:t xml:space="preserve">, </w:t>
      </w:r>
      <w:r w:rsidRPr="00D22DE9">
        <w:t>other neurological (6</w:t>
      </w:r>
      <w:r>
        <w:t>3</w:t>
      </w:r>
      <w:r w:rsidR="00E41AC6">
        <w:t xml:space="preserve"> per cent</w:t>
      </w:r>
      <w:r w:rsidRPr="00D22DE9">
        <w:t>)</w:t>
      </w:r>
      <w:r>
        <w:t xml:space="preserve"> and stroke (63</w:t>
      </w:r>
      <w:r w:rsidR="00E41AC6">
        <w:t xml:space="preserve"> per cent</w:t>
      </w:r>
      <w:r>
        <w:t>)</w:t>
      </w:r>
      <w:r w:rsidRPr="00D22DE9">
        <w:t xml:space="preserve">. </w:t>
      </w:r>
      <w:r>
        <w:t>P</w:t>
      </w:r>
      <w:r w:rsidRPr="00D22DE9">
        <w:t>articipants with global developmental delay (</w:t>
      </w:r>
      <w:r>
        <w:t>10</w:t>
      </w:r>
      <w:r w:rsidR="00E41AC6">
        <w:t xml:space="preserve"> per cent</w:t>
      </w:r>
      <w:r w:rsidRPr="00D22DE9">
        <w:t>) and developmental delay (</w:t>
      </w:r>
      <w:r>
        <w:t>7</w:t>
      </w:r>
      <w:r w:rsidR="00E41AC6">
        <w:t xml:space="preserve"> per cent</w:t>
      </w:r>
      <w:r w:rsidRPr="00D22DE9">
        <w:t xml:space="preserve">) </w:t>
      </w:r>
      <w:r>
        <w:t xml:space="preserve">proportionally </w:t>
      </w:r>
      <w:r w:rsidRPr="00D22DE9">
        <w:t xml:space="preserve">receive </w:t>
      </w:r>
      <w:r>
        <w:t xml:space="preserve">less </w:t>
      </w:r>
      <w:r w:rsidRPr="00D22DE9">
        <w:t xml:space="preserve">support coordination funding.  </w:t>
      </w:r>
    </w:p>
    <w:p w14:paraId="42448CE6" w14:textId="77777777" w:rsidR="00474364" w:rsidRDefault="00474364" w:rsidP="00AC3158">
      <w:r w:rsidRPr="00986912">
        <w:t xml:space="preserve">On average, a participant </w:t>
      </w:r>
      <w:r w:rsidR="0007284C">
        <w:t>who is a</w:t>
      </w:r>
      <w:r>
        <w:t>gency-managed or plan-managed that is</w:t>
      </w:r>
      <w:r w:rsidR="00F363D7">
        <w:t xml:space="preserve"> receiving support coordination</w:t>
      </w:r>
      <w:r>
        <w:t xml:space="preserve"> receives</w:t>
      </w:r>
      <w:r w:rsidRPr="00D9273E">
        <w:t xml:space="preserve"> </w:t>
      </w:r>
      <w:r w:rsidRPr="001E59E4">
        <w:t>5</w:t>
      </w:r>
      <w:r w:rsidRPr="00D22DE9">
        <w:t xml:space="preserve"> hours</w:t>
      </w:r>
      <w:r w:rsidRPr="00D9273E">
        <w:t xml:space="preserve"> of</w:t>
      </w:r>
      <w:r w:rsidRPr="00986912">
        <w:t xml:space="preserve"> support coordination</w:t>
      </w:r>
      <w:r>
        <w:t xml:space="preserve"> per month, although</w:t>
      </w:r>
      <w:r w:rsidRPr="00986912">
        <w:t xml:space="preserve"> participants require varying</w:t>
      </w:r>
      <w:r>
        <w:t xml:space="preserve"> levels of this type of support depending on their unique needs and circumstances</w:t>
      </w:r>
      <w:r w:rsidRPr="00484A5B">
        <w:t>.</w:t>
      </w:r>
    </w:p>
    <w:p w14:paraId="5ADE2167" w14:textId="77777777" w:rsidR="00C201F0" w:rsidRDefault="005C0421" w:rsidP="00AC3158">
      <w:r>
        <w:t>I</w:t>
      </w:r>
      <w:r w:rsidR="00484A5B" w:rsidRPr="00986912">
        <w:t xml:space="preserve">t is important to note that </w:t>
      </w:r>
      <w:r>
        <w:t xml:space="preserve">the </w:t>
      </w:r>
      <w:r w:rsidR="00C201F0">
        <w:t xml:space="preserve">NDIS </w:t>
      </w:r>
      <w:r>
        <w:t>also provides support for participants in a n</w:t>
      </w:r>
      <w:r w:rsidR="00C201F0">
        <w:t xml:space="preserve">umber of </w:t>
      </w:r>
      <w:r>
        <w:t xml:space="preserve">other </w:t>
      </w:r>
      <w:r w:rsidR="00C201F0">
        <w:t>ways, including</w:t>
      </w:r>
      <w:r w:rsidR="00C158BF">
        <w:t xml:space="preserve"> through</w:t>
      </w:r>
      <w:r w:rsidR="00C201F0">
        <w:t>:</w:t>
      </w:r>
      <w:r w:rsidRPr="005C0421">
        <w:t xml:space="preserve"> </w:t>
      </w:r>
    </w:p>
    <w:p w14:paraId="16B4620F" w14:textId="2378048F" w:rsidR="00C201F0" w:rsidRDefault="00C00315" w:rsidP="00033B99">
      <w:pPr>
        <w:pStyle w:val="ListParagraph"/>
        <w:numPr>
          <w:ilvl w:val="0"/>
          <w:numId w:val="5"/>
        </w:numPr>
      </w:pPr>
      <w:proofErr w:type="gramStart"/>
      <w:r>
        <w:t>s</w:t>
      </w:r>
      <w:r w:rsidR="005244D3">
        <w:t>upport</w:t>
      </w:r>
      <w:proofErr w:type="gramEnd"/>
      <w:r w:rsidR="005244D3">
        <w:t xml:space="preserve"> to m</w:t>
      </w:r>
      <w:r w:rsidR="00C201F0">
        <w:t xml:space="preserve">aintain informal support </w:t>
      </w:r>
      <w:r w:rsidR="00F461C1">
        <w:t>networks (family, friends etc.)</w:t>
      </w:r>
    </w:p>
    <w:p w14:paraId="212293AC" w14:textId="3FB2A267" w:rsidR="00C201F0" w:rsidRDefault="00C201F0" w:rsidP="00033B99">
      <w:pPr>
        <w:pStyle w:val="ListParagraph"/>
        <w:numPr>
          <w:ilvl w:val="0"/>
          <w:numId w:val="5"/>
        </w:numPr>
      </w:pPr>
      <w:r>
        <w:t>Local A</w:t>
      </w:r>
      <w:r w:rsidR="00F461C1">
        <w:t>rea Coordination (LAC) services</w:t>
      </w:r>
    </w:p>
    <w:p w14:paraId="4687E621" w14:textId="1B2977DB" w:rsidR="005C0421" w:rsidRDefault="005C0421" w:rsidP="00033B99">
      <w:pPr>
        <w:pStyle w:val="ListParagraph"/>
        <w:numPr>
          <w:ilvl w:val="0"/>
          <w:numId w:val="5"/>
        </w:numPr>
      </w:pPr>
      <w:r>
        <w:t>Early Childhood Early Interv</w:t>
      </w:r>
      <w:r w:rsidR="00F461C1">
        <w:t>ention (ECEI) services</w:t>
      </w:r>
    </w:p>
    <w:p w14:paraId="6694661D" w14:textId="121BA075" w:rsidR="005C0421" w:rsidRDefault="00C00315" w:rsidP="00033B99">
      <w:pPr>
        <w:pStyle w:val="ListParagraph"/>
        <w:numPr>
          <w:ilvl w:val="0"/>
          <w:numId w:val="5"/>
        </w:numPr>
      </w:pPr>
      <w:r>
        <w:t>c</w:t>
      </w:r>
      <w:r w:rsidR="00F461C1">
        <w:t>ommunity connectors</w:t>
      </w:r>
    </w:p>
    <w:p w14:paraId="661E567A" w14:textId="05247FFB" w:rsidR="005C0421" w:rsidRDefault="00C00315" w:rsidP="00033B99">
      <w:pPr>
        <w:pStyle w:val="ListParagraph"/>
        <w:numPr>
          <w:ilvl w:val="0"/>
          <w:numId w:val="5"/>
        </w:numPr>
      </w:pPr>
      <w:r>
        <w:t>h</w:t>
      </w:r>
      <w:r w:rsidR="005C0421">
        <w:t xml:space="preserve">ospital </w:t>
      </w:r>
      <w:r w:rsidR="004776B1">
        <w:t xml:space="preserve">liaison </w:t>
      </w:r>
      <w:r w:rsidR="00F461C1">
        <w:t>officers</w:t>
      </w:r>
    </w:p>
    <w:p w14:paraId="34E86E66" w14:textId="6488EED4" w:rsidR="005C0421" w:rsidRDefault="00C00315" w:rsidP="00033B99">
      <w:pPr>
        <w:pStyle w:val="ListParagraph"/>
        <w:numPr>
          <w:ilvl w:val="0"/>
          <w:numId w:val="5"/>
        </w:numPr>
      </w:pPr>
      <w:r>
        <w:t>j</w:t>
      </w:r>
      <w:r w:rsidR="00F461C1">
        <w:t>ustice liaison officers</w:t>
      </w:r>
    </w:p>
    <w:p w14:paraId="53DFFDFE" w14:textId="75FBC38D" w:rsidR="005C0421" w:rsidRDefault="00C00315" w:rsidP="00033B99">
      <w:pPr>
        <w:pStyle w:val="ListParagraph"/>
        <w:numPr>
          <w:ilvl w:val="0"/>
          <w:numId w:val="5"/>
        </w:numPr>
      </w:pPr>
      <w:r>
        <w:t>s</w:t>
      </w:r>
      <w:r w:rsidR="00D22DE9">
        <w:t>pecialist</w:t>
      </w:r>
      <w:r w:rsidR="00BA0962">
        <w:t xml:space="preserve"> planners</w:t>
      </w:r>
    </w:p>
    <w:p w14:paraId="531FE94A" w14:textId="323991E2" w:rsidR="005C0421" w:rsidRDefault="00C00315" w:rsidP="00033B99">
      <w:pPr>
        <w:pStyle w:val="ListParagraph"/>
        <w:numPr>
          <w:ilvl w:val="0"/>
          <w:numId w:val="5"/>
        </w:numPr>
      </w:pPr>
      <w:r>
        <w:lastRenderedPageBreak/>
        <w:t>r</w:t>
      </w:r>
      <w:r w:rsidR="005C0421">
        <w:t>ecovery coaches for participan</w:t>
      </w:r>
      <w:r w:rsidR="00D22DE9">
        <w:t>t</w:t>
      </w:r>
      <w:r w:rsidR="00BA0962">
        <w:t>s with psychosocial disability</w:t>
      </w:r>
    </w:p>
    <w:p w14:paraId="0A45AAEE" w14:textId="77777777" w:rsidR="00F461C1" w:rsidRDefault="00C00315" w:rsidP="00033B99">
      <w:pPr>
        <w:pStyle w:val="ListParagraph"/>
        <w:numPr>
          <w:ilvl w:val="0"/>
          <w:numId w:val="5"/>
        </w:numPr>
      </w:pPr>
      <w:proofErr w:type="gramStart"/>
      <w:r>
        <w:t>f</w:t>
      </w:r>
      <w:r w:rsidR="00A77AA9">
        <w:t>unded</w:t>
      </w:r>
      <w:proofErr w:type="gramEnd"/>
      <w:r w:rsidR="00A77AA9">
        <w:t xml:space="preserve"> plan management supports to assist with plan administration</w:t>
      </w:r>
      <w:r w:rsidR="00F461C1">
        <w:t>.</w:t>
      </w:r>
      <w:r w:rsidR="00A77AA9">
        <w:t xml:space="preserve"> </w:t>
      </w:r>
    </w:p>
    <w:p w14:paraId="2DBB2748" w14:textId="77777777" w:rsidR="00156BFD" w:rsidRDefault="00F461C1" w:rsidP="00F461C1">
      <w:r>
        <w:t>Many</w:t>
      </w:r>
      <w:r w:rsidR="00EF4941">
        <w:t xml:space="preserve"> participants</w:t>
      </w:r>
      <w:r w:rsidR="00D32EDE">
        <w:t xml:space="preserve"> </w:t>
      </w:r>
      <w:r w:rsidR="0004359B">
        <w:t>are</w:t>
      </w:r>
      <w:r w:rsidR="00EF4941">
        <w:t xml:space="preserve"> </w:t>
      </w:r>
      <w:r w:rsidR="005C0421">
        <w:t xml:space="preserve">therefore </w:t>
      </w:r>
      <w:r w:rsidR="00EF4941">
        <w:t>able to effect</w:t>
      </w:r>
      <w:r w:rsidR="005C0421">
        <w:t xml:space="preserve">ively implement their plan without requiring funded </w:t>
      </w:r>
      <w:r w:rsidR="00EF4941">
        <w:t xml:space="preserve">support </w:t>
      </w:r>
      <w:r w:rsidR="005C0421">
        <w:t xml:space="preserve">coordination.  </w:t>
      </w:r>
    </w:p>
    <w:p w14:paraId="7FDEBF2F" w14:textId="77777777" w:rsidR="00EF4941" w:rsidRDefault="00D32EDE" w:rsidP="00C158BF">
      <w:r>
        <w:t xml:space="preserve">Time limited support coordination funding may also be reasonable for participants </w:t>
      </w:r>
      <w:r w:rsidR="00986912">
        <w:t>who</w:t>
      </w:r>
      <w:r>
        <w:t xml:space="preserve"> need </w:t>
      </w:r>
      <w:r w:rsidR="00EA5725">
        <w:t>assistance</w:t>
      </w:r>
      <w:r>
        <w:t xml:space="preserve"> to </w:t>
      </w:r>
      <w:r w:rsidR="00986912">
        <w:t>implement a number of supports in order to achieve</w:t>
      </w:r>
      <w:r>
        <w:t xml:space="preserve"> a specific plan goal</w:t>
      </w:r>
      <w:r w:rsidR="001B320F">
        <w:t xml:space="preserve"> such as </w:t>
      </w:r>
      <w:r w:rsidR="004776B1">
        <w:t xml:space="preserve">employment </w:t>
      </w:r>
      <w:r w:rsidR="00EA5725">
        <w:t xml:space="preserve">or housing outcomes. </w:t>
      </w:r>
      <w:r w:rsidR="00EF4941">
        <w:t xml:space="preserve"> </w:t>
      </w:r>
    </w:p>
    <w:p w14:paraId="1F595999" w14:textId="77777777" w:rsidR="00C158BF" w:rsidRDefault="00FE3D55" w:rsidP="00C158BF">
      <w:r>
        <w:t>While most participants will not require funded support coordination, s</w:t>
      </w:r>
      <w:r w:rsidR="00EF4941">
        <w:t>ome participants</w:t>
      </w:r>
      <w:r w:rsidR="00C158BF">
        <w:t xml:space="preserve"> </w:t>
      </w:r>
      <w:r w:rsidR="001055FE">
        <w:t xml:space="preserve">might </w:t>
      </w:r>
      <w:r w:rsidR="00C158BF">
        <w:t>need greater assistance</w:t>
      </w:r>
      <w:r w:rsidR="00973016">
        <w:t xml:space="preserve"> </w:t>
      </w:r>
      <w:r w:rsidR="00EF4941">
        <w:t>to effectively implement their plan</w:t>
      </w:r>
      <w:r w:rsidR="00C158BF">
        <w:t xml:space="preserve"> due to a variety of facto</w:t>
      </w:r>
      <w:r w:rsidR="00512753">
        <w:t>rs including but not limited to:</w:t>
      </w:r>
    </w:p>
    <w:p w14:paraId="41CF0F3C" w14:textId="117A4CF6" w:rsidR="00C158BF" w:rsidRDefault="00C00315" w:rsidP="00033B99">
      <w:pPr>
        <w:pStyle w:val="ListParagraph"/>
        <w:numPr>
          <w:ilvl w:val="0"/>
          <w:numId w:val="4"/>
        </w:numPr>
      </w:pPr>
      <w:r>
        <w:t>l</w:t>
      </w:r>
      <w:r w:rsidR="00950F2A">
        <w:t>imited informal</w:t>
      </w:r>
      <w:r w:rsidR="00C158BF">
        <w:t xml:space="preserve"> supports</w:t>
      </w:r>
      <w:r w:rsidR="00203087">
        <w:t xml:space="preserve"> and</w:t>
      </w:r>
      <w:r w:rsidR="00512753">
        <w:t xml:space="preserve"> social</w:t>
      </w:r>
      <w:r w:rsidR="00203087">
        <w:t xml:space="preserve"> isolation</w:t>
      </w:r>
    </w:p>
    <w:p w14:paraId="3F8843AB" w14:textId="60914CE2" w:rsidR="00C158BF" w:rsidRDefault="00C00315" w:rsidP="00033B99">
      <w:pPr>
        <w:pStyle w:val="ListParagraph"/>
        <w:numPr>
          <w:ilvl w:val="0"/>
          <w:numId w:val="4"/>
        </w:numPr>
      </w:pPr>
      <w:r>
        <w:t>i</w:t>
      </w:r>
      <w:r w:rsidR="00C158BF">
        <w:t xml:space="preserve">nvolvement with multiple </w:t>
      </w:r>
      <w:r w:rsidR="004776B1">
        <w:t xml:space="preserve">community or mainstream </w:t>
      </w:r>
      <w:r w:rsidR="00C158BF">
        <w:t xml:space="preserve">systems </w:t>
      </w:r>
      <w:r w:rsidR="004776B1">
        <w:t>(</w:t>
      </w:r>
      <w:r w:rsidR="00C158BF">
        <w:t>e.g. justice, child protection</w:t>
      </w:r>
      <w:r w:rsidR="004776B1">
        <w:t>)</w:t>
      </w:r>
    </w:p>
    <w:p w14:paraId="6998CCE9" w14:textId="2DE36604" w:rsidR="00C158BF" w:rsidRDefault="00C00315" w:rsidP="00033B99">
      <w:pPr>
        <w:pStyle w:val="ListParagraph"/>
        <w:numPr>
          <w:ilvl w:val="0"/>
          <w:numId w:val="4"/>
        </w:numPr>
      </w:pPr>
      <w:r>
        <w:t>l</w:t>
      </w:r>
      <w:r w:rsidR="00FE013A">
        <w:t>iving in remote and very remote locations</w:t>
      </w:r>
    </w:p>
    <w:p w14:paraId="25FA0606" w14:textId="5AE9FBB0" w:rsidR="004776B1" w:rsidRDefault="00C00315" w:rsidP="00033B99">
      <w:pPr>
        <w:pStyle w:val="ListParagraph"/>
        <w:numPr>
          <w:ilvl w:val="0"/>
          <w:numId w:val="4"/>
        </w:numPr>
      </w:pPr>
      <w:r>
        <w:t>b</w:t>
      </w:r>
      <w:r w:rsidR="00203087">
        <w:t xml:space="preserve">eing </w:t>
      </w:r>
      <w:r w:rsidR="00FE013A">
        <w:t>Aboriginal or</w:t>
      </w:r>
      <w:r w:rsidR="00C158BF">
        <w:t xml:space="preserve"> Torres Strait Islander</w:t>
      </w:r>
    </w:p>
    <w:p w14:paraId="03C5E5EE" w14:textId="0495AAF1" w:rsidR="00950F2A" w:rsidRDefault="00033B99" w:rsidP="00033B99">
      <w:pPr>
        <w:pStyle w:val="ListParagraph"/>
        <w:numPr>
          <w:ilvl w:val="0"/>
          <w:numId w:val="4"/>
        </w:numPr>
      </w:pPr>
      <w:r>
        <w:t xml:space="preserve">being </w:t>
      </w:r>
      <w:r w:rsidR="00C158BF">
        <w:t>Culturally and Linguistically Diverse</w:t>
      </w:r>
    </w:p>
    <w:p w14:paraId="5A129574" w14:textId="77777777" w:rsidR="006C2EC1" w:rsidRPr="009378EA" w:rsidRDefault="00C00315" w:rsidP="00033B99">
      <w:pPr>
        <w:pStyle w:val="ListParagraph"/>
        <w:numPr>
          <w:ilvl w:val="0"/>
          <w:numId w:val="4"/>
        </w:numPr>
      </w:pPr>
      <w:proofErr w:type="gramStart"/>
      <w:r>
        <w:t>g</w:t>
      </w:r>
      <w:r w:rsidR="009D147C">
        <w:t>reater</w:t>
      </w:r>
      <w:proofErr w:type="gramEnd"/>
      <w:r w:rsidR="009D147C">
        <w:t xml:space="preserve"> c</w:t>
      </w:r>
      <w:r w:rsidR="00950F2A">
        <w:t xml:space="preserve">omplexity arising from profound, complex and often interrelated </w:t>
      </w:r>
      <w:r w:rsidR="00203087">
        <w:t xml:space="preserve">support </w:t>
      </w:r>
      <w:r w:rsidR="00950F2A" w:rsidRPr="009378EA">
        <w:t>needs</w:t>
      </w:r>
      <w:r w:rsidR="00973016" w:rsidRPr="009378EA">
        <w:t>.</w:t>
      </w:r>
    </w:p>
    <w:p w14:paraId="15FC739C" w14:textId="77777777" w:rsidR="00474364" w:rsidRDefault="00474364" w:rsidP="00474364">
      <w:r w:rsidRPr="00EA5725">
        <w:t>Despite the</w:t>
      </w:r>
      <w:r>
        <w:t xml:space="preserve"> importance of the</w:t>
      </w:r>
      <w:r w:rsidRPr="00EA5725">
        <w:t xml:space="preserve"> role of support coordination services to assist participants to reach their goals and achieve outcomes, current </w:t>
      </w:r>
      <w:r>
        <w:t>plan utilisation for participants, not in</w:t>
      </w:r>
      <w:r w:rsidRPr="00BA36D7">
        <w:t xml:space="preserve"> </w:t>
      </w:r>
      <w:r>
        <w:t xml:space="preserve">Supported Independent living (SIL), </w:t>
      </w:r>
      <w:r w:rsidR="007F2DE6">
        <w:t xml:space="preserve">who are </w:t>
      </w:r>
      <w:r>
        <w:t>funded for support coordination i</w:t>
      </w:r>
      <w:r w:rsidRPr="00BA1937">
        <w:t xml:space="preserve">s </w:t>
      </w:r>
      <w:r w:rsidRPr="001E59E4">
        <w:t>6</w:t>
      </w:r>
      <w:r>
        <w:t>6</w:t>
      </w:r>
      <w:r w:rsidR="00E41AC6">
        <w:t xml:space="preserve"> per cent. </w:t>
      </w:r>
    </w:p>
    <w:p w14:paraId="10EBF3CD" w14:textId="77777777" w:rsidR="00474364" w:rsidRDefault="00474364" w:rsidP="00474364">
      <w:r>
        <w:t xml:space="preserve">Table 4 shows the percentage of plan utilisation by age cohort for participants, not in Supported Independent Living (SIL), with support coordination funding in NDIS plans compared to participants without support coordination funding. </w:t>
      </w:r>
    </w:p>
    <w:p w14:paraId="46F4C7EE" w14:textId="77777777" w:rsidR="00474364" w:rsidRDefault="00474364" w:rsidP="00474364">
      <w:pPr>
        <w:spacing w:after="0"/>
        <w:jc w:val="center"/>
        <w:rPr>
          <w:rFonts w:cs="Arial"/>
          <w:b/>
          <w:i/>
          <w:sz w:val="20"/>
          <w:szCs w:val="20"/>
        </w:rPr>
      </w:pPr>
      <w:r>
        <w:rPr>
          <w:rFonts w:cs="Arial"/>
          <w:b/>
          <w:i/>
          <w:sz w:val="20"/>
          <w:szCs w:val="20"/>
        </w:rPr>
        <w:t>Table 4:</w:t>
      </w:r>
      <w:r w:rsidRPr="00324960">
        <w:rPr>
          <w:rFonts w:cs="Arial"/>
          <w:b/>
          <w:i/>
          <w:sz w:val="20"/>
          <w:szCs w:val="20"/>
        </w:rPr>
        <w:t xml:space="preserve"> </w:t>
      </w:r>
      <w:r>
        <w:rPr>
          <w:rFonts w:cs="Arial"/>
          <w:b/>
          <w:i/>
          <w:sz w:val="20"/>
          <w:szCs w:val="20"/>
        </w:rPr>
        <w:t xml:space="preserve">Plan utilisation by age for participants not in SIL, as </w:t>
      </w:r>
      <w:r w:rsidRPr="0025314A">
        <w:rPr>
          <w:rFonts w:cs="Arial"/>
          <w:b/>
          <w:i/>
          <w:sz w:val="20"/>
          <w:szCs w:val="20"/>
        </w:rPr>
        <w:t>at 3</w:t>
      </w:r>
      <w:r>
        <w:rPr>
          <w:rFonts w:cs="Arial"/>
          <w:b/>
          <w:i/>
          <w:sz w:val="20"/>
          <w:szCs w:val="20"/>
        </w:rPr>
        <w:t>0</w:t>
      </w:r>
      <w:r w:rsidRPr="0025314A">
        <w:rPr>
          <w:rFonts w:cs="Arial"/>
          <w:b/>
          <w:i/>
          <w:sz w:val="20"/>
          <w:szCs w:val="20"/>
        </w:rPr>
        <w:t xml:space="preserve"> </w:t>
      </w:r>
      <w:r>
        <w:rPr>
          <w:rFonts w:cs="Arial"/>
          <w:b/>
          <w:i/>
          <w:sz w:val="20"/>
          <w:szCs w:val="20"/>
        </w:rPr>
        <w:t>June</w:t>
      </w:r>
      <w:r w:rsidRPr="0025314A">
        <w:rPr>
          <w:rFonts w:cs="Arial"/>
          <w:b/>
          <w:i/>
          <w:sz w:val="20"/>
          <w:szCs w:val="20"/>
        </w:rPr>
        <w:t xml:space="preserve"> 2020</w:t>
      </w:r>
      <w:r>
        <w:rPr>
          <w:rFonts w:cs="Arial"/>
          <w:b/>
          <w:i/>
          <w:sz w:val="20"/>
          <w:szCs w:val="20"/>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Table 4: Plan utilisation by age for participants not in SIL, as at 30 June 2020."/>
      </w:tblPr>
      <w:tblGrid>
        <w:gridCol w:w="2511"/>
        <w:gridCol w:w="2304"/>
        <w:gridCol w:w="2268"/>
      </w:tblGrid>
      <w:tr w:rsidR="00474364" w:rsidRPr="001330DC" w14:paraId="61E5BB67" w14:textId="77777777" w:rsidTr="00D73257">
        <w:trPr>
          <w:trHeight w:val="1160"/>
          <w:jc w:val="center"/>
        </w:trPr>
        <w:tc>
          <w:tcPr>
            <w:tcW w:w="2511" w:type="dxa"/>
            <w:shd w:val="clear" w:color="auto" w:fill="6A2875"/>
            <w:vAlign w:val="center"/>
          </w:tcPr>
          <w:p w14:paraId="37A6C1BD"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Pr>
                <w:rFonts w:eastAsia="Times New Roman" w:cs="Arial"/>
                <w:b/>
                <w:bCs/>
                <w:color w:val="FFFFFF" w:themeColor="background1"/>
                <w:szCs w:val="22"/>
                <w:lang w:eastAsia="en-AU"/>
              </w:rPr>
              <w:t>Age</w:t>
            </w:r>
          </w:p>
        </w:tc>
        <w:tc>
          <w:tcPr>
            <w:tcW w:w="2304" w:type="dxa"/>
            <w:shd w:val="clear" w:color="auto" w:fill="6A2875"/>
            <w:vAlign w:val="center"/>
          </w:tcPr>
          <w:p w14:paraId="1363460E"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sidRPr="00624E12">
              <w:rPr>
                <w:rFonts w:eastAsia="Times New Roman" w:cs="Arial"/>
                <w:b/>
                <w:bCs/>
                <w:color w:val="FFFFFF" w:themeColor="background1"/>
                <w:szCs w:val="22"/>
                <w:lang w:eastAsia="en-AU"/>
              </w:rPr>
              <w:t>Plan utilisation with support coordination</w:t>
            </w:r>
          </w:p>
        </w:tc>
        <w:tc>
          <w:tcPr>
            <w:tcW w:w="2268" w:type="dxa"/>
            <w:shd w:val="clear" w:color="auto" w:fill="6A2875"/>
            <w:vAlign w:val="center"/>
          </w:tcPr>
          <w:p w14:paraId="62834B1E"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sidRPr="00624E12">
              <w:rPr>
                <w:rFonts w:eastAsia="Times New Roman" w:cs="Arial"/>
                <w:b/>
                <w:bCs/>
                <w:color w:val="FFFFFF" w:themeColor="background1"/>
                <w:szCs w:val="22"/>
                <w:lang w:eastAsia="en-AU"/>
              </w:rPr>
              <w:t>Plan utilisation without support coordination</w:t>
            </w:r>
          </w:p>
        </w:tc>
      </w:tr>
      <w:tr w:rsidR="00474364" w:rsidRPr="001330DC" w14:paraId="4E02AEA4" w14:textId="77777777" w:rsidTr="00D73257">
        <w:trPr>
          <w:trHeight w:val="258"/>
          <w:jc w:val="center"/>
        </w:trPr>
        <w:tc>
          <w:tcPr>
            <w:tcW w:w="2511" w:type="dxa"/>
            <w:shd w:val="clear" w:color="auto" w:fill="D9D9D9" w:themeFill="background1" w:themeFillShade="D9"/>
            <w:vAlign w:val="bottom"/>
          </w:tcPr>
          <w:p w14:paraId="455341C6"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0 to 6</w:t>
            </w:r>
          </w:p>
        </w:tc>
        <w:tc>
          <w:tcPr>
            <w:tcW w:w="2304" w:type="dxa"/>
            <w:shd w:val="clear" w:color="auto" w:fill="auto"/>
            <w:vAlign w:val="bottom"/>
          </w:tcPr>
          <w:p w14:paraId="260F1D3A"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71%</w:t>
            </w:r>
          </w:p>
        </w:tc>
        <w:tc>
          <w:tcPr>
            <w:tcW w:w="2268" w:type="dxa"/>
            <w:shd w:val="clear" w:color="auto" w:fill="auto"/>
            <w:vAlign w:val="bottom"/>
          </w:tcPr>
          <w:p w14:paraId="2CE0FACF"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69%</w:t>
            </w:r>
          </w:p>
        </w:tc>
      </w:tr>
      <w:tr w:rsidR="00474364" w:rsidRPr="001330DC" w14:paraId="27E6F20E" w14:textId="77777777" w:rsidTr="00D73257">
        <w:trPr>
          <w:trHeight w:val="258"/>
          <w:jc w:val="center"/>
        </w:trPr>
        <w:tc>
          <w:tcPr>
            <w:tcW w:w="2511" w:type="dxa"/>
            <w:shd w:val="clear" w:color="auto" w:fill="D9D9D9" w:themeFill="background1" w:themeFillShade="D9"/>
            <w:vAlign w:val="bottom"/>
          </w:tcPr>
          <w:p w14:paraId="57F2A271"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7 to 14</w:t>
            </w:r>
          </w:p>
        </w:tc>
        <w:tc>
          <w:tcPr>
            <w:tcW w:w="2304" w:type="dxa"/>
            <w:shd w:val="clear" w:color="auto" w:fill="auto"/>
            <w:vAlign w:val="bottom"/>
          </w:tcPr>
          <w:p w14:paraId="124EB33A"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71%</w:t>
            </w:r>
          </w:p>
        </w:tc>
        <w:tc>
          <w:tcPr>
            <w:tcW w:w="2268" w:type="dxa"/>
            <w:shd w:val="clear" w:color="auto" w:fill="auto"/>
            <w:vAlign w:val="bottom"/>
          </w:tcPr>
          <w:p w14:paraId="703E7A4E"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71%</w:t>
            </w:r>
          </w:p>
        </w:tc>
      </w:tr>
      <w:tr w:rsidR="00474364" w:rsidRPr="001330DC" w14:paraId="7D462262" w14:textId="77777777" w:rsidTr="00D73257">
        <w:trPr>
          <w:trHeight w:val="258"/>
          <w:jc w:val="center"/>
        </w:trPr>
        <w:tc>
          <w:tcPr>
            <w:tcW w:w="2511" w:type="dxa"/>
            <w:shd w:val="clear" w:color="auto" w:fill="D9D9D9" w:themeFill="background1" w:themeFillShade="D9"/>
            <w:vAlign w:val="bottom"/>
          </w:tcPr>
          <w:p w14:paraId="61E0D654"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15 to 18</w:t>
            </w:r>
          </w:p>
        </w:tc>
        <w:tc>
          <w:tcPr>
            <w:tcW w:w="2304" w:type="dxa"/>
            <w:shd w:val="clear" w:color="auto" w:fill="auto"/>
            <w:vAlign w:val="bottom"/>
          </w:tcPr>
          <w:p w14:paraId="098B4D27"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68%</w:t>
            </w:r>
          </w:p>
        </w:tc>
        <w:tc>
          <w:tcPr>
            <w:tcW w:w="2268" w:type="dxa"/>
            <w:shd w:val="clear" w:color="auto" w:fill="auto"/>
            <w:vAlign w:val="bottom"/>
          </w:tcPr>
          <w:p w14:paraId="401B9594"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66%</w:t>
            </w:r>
          </w:p>
        </w:tc>
      </w:tr>
      <w:tr w:rsidR="00474364" w:rsidRPr="001330DC" w14:paraId="51F26881" w14:textId="77777777" w:rsidTr="00D73257">
        <w:trPr>
          <w:trHeight w:val="258"/>
          <w:jc w:val="center"/>
        </w:trPr>
        <w:tc>
          <w:tcPr>
            <w:tcW w:w="2511" w:type="dxa"/>
            <w:shd w:val="clear" w:color="auto" w:fill="D9D9D9" w:themeFill="background1" w:themeFillShade="D9"/>
            <w:vAlign w:val="bottom"/>
          </w:tcPr>
          <w:p w14:paraId="06A1FEB8"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19 to 24</w:t>
            </w:r>
          </w:p>
        </w:tc>
        <w:tc>
          <w:tcPr>
            <w:tcW w:w="2304" w:type="dxa"/>
            <w:shd w:val="clear" w:color="auto" w:fill="auto"/>
            <w:vAlign w:val="bottom"/>
          </w:tcPr>
          <w:p w14:paraId="0FB588BA"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67%</w:t>
            </w:r>
          </w:p>
        </w:tc>
        <w:tc>
          <w:tcPr>
            <w:tcW w:w="2268" w:type="dxa"/>
            <w:shd w:val="clear" w:color="auto" w:fill="auto"/>
            <w:vAlign w:val="bottom"/>
          </w:tcPr>
          <w:p w14:paraId="424AFDAB"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65%</w:t>
            </w:r>
          </w:p>
        </w:tc>
      </w:tr>
      <w:tr w:rsidR="00474364" w:rsidRPr="001330DC" w14:paraId="614654D6" w14:textId="77777777" w:rsidTr="00D73257">
        <w:trPr>
          <w:trHeight w:val="258"/>
          <w:jc w:val="center"/>
        </w:trPr>
        <w:tc>
          <w:tcPr>
            <w:tcW w:w="2511" w:type="dxa"/>
            <w:shd w:val="clear" w:color="auto" w:fill="D9D9D9" w:themeFill="background1" w:themeFillShade="D9"/>
            <w:vAlign w:val="bottom"/>
          </w:tcPr>
          <w:p w14:paraId="5B9FFF78"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25 to 34</w:t>
            </w:r>
          </w:p>
        </w:tc>
        <w:tc>
          <w:tcPr>
            <w:tcW w:w="2304" w:type="dxa"/>
            <w:shd w:val="clear" w:color="auto" w:fill="auto"/>
            <w:vAlign w:val="bottom"/>
          </w:tcPr>
          <w:p w14:paraId="241879EF"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69%</w:t>
            </w:r>
          </w:p>
        </w:tc>
        <w:tc>
          <w:tcPr>
            <w:tcW w:w="2268" w:type="dxa"/>
            <w:shd w:val="clear" w:color="auto" w:fill="auto"/>
            <w:vAlign w:val="bottom"/>
          </w:tcPr>
          <w:p w14:paraId="5A0A8969"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68%</w:t>
            </w:r>
          </w:p>
        </w:tc>
      </w:tr>
      <w:tr w:rsidR="00474364" w:rsidRPr="001330DC" w14:paraId="375AFE2D" w14:textId="77777777" w:rsidTr="00D73257">
        <w:trPr>
          <w:trHeight w:val="258"/>
          <w:jc w:val="center"/>
        </w:trPr>
        <w:tc>
          <w:tcPr>
            <w:tcW w:w="2511" w:type="dxa"/>
            <w:shd w:val="clear" w:color="auto" w:fill="D9D9D9" w:themeFill="background1" w:themeFillShade="D9"/>
            <w:vAlign w:val="bottom"/>
          </w:tcPr>
          <w:p w14:paraId="623191D2"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35 to 44</w:t>
            </w:r>
          </w:p>
        </w:tc>
        <w:tc>
          <w:tcPr>
            <w:tcW w:w="2304" w:type="dxa"/>
            <w:shd w:val="clear" w:color="auto" w:fill="auto"/>
            <w:vAlign w:val="bottom"/>
          </w:tcPr>
          <w:p w14:paraId="22B41DB3"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67%</w:t>
            </w:r>
          </w:p>
        </w:tc>
        <w:tc>
          <w:tcPr>
            <w:tcW w:w="2268" w:type="dxa"/>
            <w:shd w:val="clear" w:color="auto" w:fill="auto"/>
            <w:vAlign w:val="bottom"/>
          </w:tcPr>
          <w:p w14:paraId="72E431E4"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68%</w:t>
            </w:r>
          </w:p>
        </w:tc>
      </w:tr>
      <w:tr w:rsidR="00474364" w:rsidRPr="001330DC" w14:paraId="533551C3" w14:textId="77777777" w:rsidTr="00D73257">
        <w:trPr>
          <w:trHeight w:val="258"/>
          <w:jc w:val="center"/>
        </w:trPr>
        <w:tc>
          <w:tcPr>
            <w:tcW w:w="2511" w:type="dxa"/>
            <w:shd w:val="clear" w:color="auto" w:fill="D9D9D9" w:themeFill="background1" w:themeFillShade="D9"/>
            <w:vAlign w:val="bottom"/>
          </w:tcPr>
          <w:p w14:paraId="38D5D20D"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45 to 54</w:t>
            </w:r>
          </w:p>
        </w:tc>
        <w:tc>
          <w:tcPr>
            <w:tcW w:w="2304" w:type="dxa"/>
            <w:shd w:val="clear" w:color="auto" w:fill="auto"/>
            <w:vAlign w:val="bottom"/>
          </w:tcPr>
          <w:p w14:paraId="7DE7FE0F"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66%</w:t>
            </w:r>
          </w:p>
        </w:tc>
        <w:tc>
          <w:tcPr>
            <w:tcW w:w="2268" w:type="dxa"/>
            <w:shd w:val="clear" w:color="auto" w:fill="auto"/>
            <w:vAlign w:val="bottom"/>
          </w:tcPr>
          <w:p w14:paraId="480A6E46"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66%</w:t>
            </w:r>
          </w:p>
        </w:tc>
      </w:tr>
      <w:tr w:rsidR="00474364" w:rsidRPr="001330DC" w14:paraId="51C1A12B" w14:textId="77777777" w:rsidTr="00D73257">
        <w:trPr>
          <w:trHeight w:val="258"/>
          <w:jc w:val="center"/>
        </w:trPr>
        <w:tc>
          <w:tcPr>
            <w:tcW w:w="2511" w:type="dxa"/>
            <w:shd w:val="clear" w:color="auto" w:fill="D9D9D9" w:themeFill="background1" w:themeFillShade="D9"/>
            <w:vAlign w:val="bottom"/>
          </w:tcPr>
          <w:p w14:paraId="3F8E99FB"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55 to 64</w:t>
            </w:r>
          </w:p>
        </w:tc>
        <w:tc>
          <w:tcPr>
            <w:tcW w:w="2304" w:type="dxa"/>
            <w:shd w:val="clear" w:color="auto" w:fill="auto"/>
            <w:vAlign w:val="bottom"/>
          </w:tcPr>
          <w:p w14:paraId="5CB5FA7D"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61%</w:t>
            </w:r>
          </w:p>
        </w:tc>
        <w:tc>
          <w:tcPr>
            <w:tcW w:w="2268" w:type="dxa"/>
            <w:shd w:val="clear" w:color="auto" w:fill="auto"/>
            <w:vAlign w:val="bottom"/>
          </w:tcPr>
          <w:p w14:paraId="4C57721D"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64%</w:t>
            </w:r>
          </w:p>
        </w:tc>
      </w:tr>
      <w:tr w:rsidR="00474364" w:rsidRPr="001330DC" w14:paraId="298570B1" w14:textId="77777777" w:rsidTr="00D73257">
        <w:trPr>
          <w:trHeight w:val="258"/>
          <w:jc w:val="center"/>
        </w:trPr>
        <w:tc>
          <w:tcPr>
            <w:tcW w:w="2511" w:type="dxa"/>
            <w:shd w:val="clear" w:color="auto" w:fill="D9D9D9" w:themeFill="background1" w:themeFillShade="D9"/>
            <w:vAlign w:val="bottom"/>
          </w:tcPr>
          <w:p w14:paraId="0C50D846"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65+</w:t>
            </w:r>
          </w:p>
        </w:tc>
        <w:tc>
          <w:tcPr>
            <w:tcW w:w="2304" w:type="dxa"/>
            <w:shd w:val="clear" w:color="auto" w:fill="auto"/>
            <w:vAlign w:val="bottom"/>
          </w:tcPr>
          <w:p w14:paraId="1485AD41"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56%</w:t>
            </w:r>
          </w:p>
        </w:tc>
        <w:tc>
          <w:tcPr>
            <w:tcW w:w="2268" w:type="dxa"/>
            <w:shd w:val="clear" w:color="auto" w:fill="auto"/>
            <w:vAlign w:val="bottom"/>
          </w:tcPr>
          <w:p w14:paraId="67545673" w14:textId="77777777" w:rsidR="00474364" w:rsidRPr="00AA6F4D" w:rsidRDefault="00474364" w:rsidP="00D73257">
            <w:pPr>
              <w:spacing w:after="0" w:line="240" w:lineRule="auto"/>
              <w:jc w:val="center"/>
              <w:rPr>
                <w:rFonts w:cs="Arial"/>
                <w:szCs w:val="22"/>
              </w:rPr>
            </w:pPr>
            <w:r w:rsidRPr="00474E1A">
              <w:rPr>
                <w:rFonts w:cs="Arial"/>
                <w:bCs/>
                <w:color w:val="000000"/>
                <w:sz w:val="20"/>
                <w:szCs w:val="20"/>
              </w:rPr>
              <w:t>61%</w:t>
            </w:r>
          </w:p>
        </w:tc>
      </w:tr>
      <w:tr w:rsidR="00474364" w:rsidRPr="001330DC" w14:paraId="495B6FCE" w14:textId="77777777" w:rsidTr="00D73257">
        <w:trPr>
          <w:trHeight w:val="258"/>
          <w:jc w:val="center"/>
        </w:trPr>
        <w:tc>
          <w:tcPr>
            <w:tcW w:w="2511" w:type="dxa"/>
            <w:shd w:val="clear" w:color="auto" w:fill="A6A6A6" w:themeFill="background1" w:themeFillShade="A6"/>
          </w:tcPr>
          <w:p w14:paraId="7F40F3E3" w14:textId="77777777" w:rsidR="00474364" w:rsidRPr="007C73CD" w:rsidRDefault="00474364" w:rsidP="00D73257">
            <w:pPr>
              <w:spacing w:after="0" w:line="240" w:lineRule="auto"/>
              <w:jc w:val="center"/>
              <w:rPr>
                <w:rFonts w:cs="Arial"/>
                <w:b/>
                <w:sz w:val="20"/>
                <w:szCs w:val="20"/>
              </w:rPr>
            </w:pPr>
            <w:r w:rsidRPr="007C73CD">
              <w:rPr>
                <w:rFonts w:cs="Arial"/>
                <w:b/>
                <w:sz w:val="20"/>
                <w:szCs w:val="20"/>
              </w:rPr>
              <w:t>Total</w:t>
            </w:r>
          </w:p>
        </w:tc>
        <w:tc>
          <w:tcPr>
            <w:tcW w:w="2304" w:type="dxa"/>
            <w:shd w:val="clear" w:color="auto" w:fill="A6A6A6" w:themeFill="background1" w:themeFillShade="A6"/>
          </w:tcPr>
          <w:p w14:paraId="79D95781" w14:textId="77777777" w:rsidR="00474364" w:rsidRPr="00474E1A" w:rsidRDefault="00474364" w:rsidP="00D73257">
            <w:pPr>
              <w:spacing w:after="0" w:line="240" w:lineRule="auto"/>
              <w:jc w:val="center"/>
              <w:rPr>
                <w:rFonts w:cs="Arial"/>
                <w:b/>
                <w:sz w:val="20"/>
                <w:szCs w:val="20"/>
              </w:rPr>
            </w:pPr>
            <w:r w:rsidRPr="00474E1A">
              <w:rPr>
                <w:rFonts w:cs="Arial"/>
                <w:b/>
                <w:sz w:val="20"/>
                <w:szCs w:val="20"/>
              </w:rPr>
              <w:t>66%</w:t>
            </w:r>
          </w:p>
        </w:tc>
        <w:tc>
          <w:tcPr>
            <w:tcW w:w="2268" w:type="dxa"/>
            <w:shd w:val="clear" w:color="auto" w:fill="A6A6A6" w:themeFill="background1" w:themeFillShade="A6"/>
          </w:tcPr>
          <w:p w14:paraId="21FEDC70" w14:textId="77777777" w:rsidR="00474364" w:rsidRPr="00474E1A" w:rsidRDefault="00474364" w:rsidP="00D73257">
            <w:pPr>
              <w:spacing w:after="0" w:line="240" w:lineRule="auto"/>
              <w:jc w:val="center"/>
              <w:rPr>
                <w:rFonts w:cs="Arial"/>
                <w:b/>
                <w:sz w:val="20"/>
                <w:szCs w:val="20"/>
              </w:rPr>
            </w:pPr>
            <w:r w:rsidRPr="00474E1A">
              <w:rPr>
                <w:rFonts w:cs="Arial"/>
                <w:b/>
                <w:sz w:val="20"/>
                <w:szCs w:val="20"/>
              </w:rPr>
              <w:t>67%</w:t>
            </w:r>
          </w:p>
        </w:tc>
      </w:tr>
    </w:tbl>
    <w:p w14:paraId="53DD17BD" w14:textId="77777777" w:rsidR="00474364" w:rsidRDefault="00474364" w:rsidP="00474364">
      <w:pPr>
        <w:spacing w:after="0"/>
        <w:jc w:val="center"/>
        <w:rPr>
          <w:rFonts w:cs="Arial"/>
          <w:b/>
          <w:i/>
          <w:sz w:val="20"/>
          <w:szCs w:val="20"/>
        </w:rPr>
      </w:pPr>
    </w:p>
    <w:p w14:paraId="63E488B2" w14:textId="49ABB611" w:rsidR="00474364" w:rsidRDefault="00474364" w:rsidP="00474364">
      <w:r>
        <w:t>Table 5 shows the percentage of plan utilisation by state and territory for participants, not in Supported Independent Living (SIL), with support coordination funding in NDIS plans compared to participants without support coordination funding.</w:t>
      </w:r>
    </w:p>
    <w:p w14:paraId="73E4AA51" w14:textId="28752CD4" w:rsidR="00144CF1" w:rsidRDefault="00B9492F" w:rsidP="00B9492F">
      <w:pPr>
        <w:spacing w:line="276" w:lineRule="auto"/>
        <w:rPr>
          <w:rFonts w:cs="Arial"/>
          <w:b/>
          <w:i/>
          <w:sz w:val="20"/>
          <w:szCs w:val="20"/>
        </w:rPr>
      </w:pPr>
      <w:r>
        <w:rPr>
          <w:rFonts w:cs="Arial"/>
          <w:b/>
          <w:i/>
          <w:sz w:val="20"/>
          <w:szCs w:val="20"/>
        </w:rPr>
        <w:br w:type="page"/>
      </w:r>
    </w:p>
    <w:p w14:paraId="79330E9F" w14:textId="77777777" w:rsidR="00144CF1" w:rsidRDefault="00144CF1" w:rsidP="00474364">
      <w:pPr>
        <w:spacing w:after="0"/>
        <w:jc w:val="center"/>
        <w:rPr>
          <w:rFonts w:cs="Arial"/>
          <w:b/>
          <w:i/>
          <w:sz w:val="20"/>
          <w:szCs w:val="20"/>
        </w:rPr>
      </w:pPr>
    </w:p>
    <w:p w14:paraId="36C4E458" w14:textId="77777777" w:rsidR="00144CF1" w:rsidRDefault="00144CF1" w:rsidP="00474364">
      <w:pPr>
        <w:spacing w:after="0"/>
        <w:jc w:val="center"/>
        <w:rPr>
          <w:rFonts w:cs="Arial"/>
          <w:b/>
          <w:i/>
          <w:sz w:val="20"/>
          <w:szCs w:val="20"/>
        </w:rPr>
      </w:pPr>
    </w:p>
    <w:p w14:paraId="3A78E41A" w14:textId="77777777" w:rsidR="00474364" w:rsidRDefault="00474364" w:rsidP="00474364">
      <w:pPr>
        <w:spacing w:after="0"/>
        <w:jc w:val="center"/>
        <w:rPr>
          <w:rFonts w:cs="Arial"/>
          <w:b/>
          <w:i/>
          <w:sz w:val="20"/>
          <w:szCs w:val="20"/>
        </w:rPr>
      </w:pPr>
      <w:r>
        <w:rPr>
          <w:rFonts w:cs="Arial"/>
          <w:b/>
          <w:i/>
          <w:sz w:val="20"/>
          <w:szCs w:val="20"/>
        </w:rPr>
        <w:t>Table 5</w:t>
      </w:r>
      <w:r w:rsidRPr="00324960">
        <w:rPr>
          <w:rFonts w:cs="Arial"/>
          <w:b/>
          <w:i/>
          <w:sz w:val="20"/>
          <w:szCs w:val="20"/>
        </w:rPr>
        <w:t xml:space="preserve">: </w:t>
      </w:r>
      <w:r>
        <w:rPr>
          <w:rFonts w:cs="Arial"/>
          <w:b/>
          <w:i/>
          <w:sz w:val="20"/>
          <w:szCs w:val="20"/>
        </w:rPr>
        <w:t xml:space="preserve">Plan utilisation by state and territory for participants not in SIL, as </w:t>
      </w:r>
      <w:r w:rsidRPr="0025314A">
        <w:rPr>
          <w:rFonts w:cs="Arial"/>
          <w:b/>
          <w:i/>
          <w:sz w:val="20"/>
          <w:szCs w:val="20"/>
        </w:rPr>
        <w:t>at 3</w:t>
      </w:r>
      <w:r>
        <w:rPr>
          <w:rFonts w:cs="Arial"/>
          <w:b/>
          <w:i/>
          <w:sz w:val="20"/>
          <w:szCs w:val="20"/>
        </w:rPr>
        <w:t>0</w:t>
      </w:r>
      <w:r w:rsidRPr="0025314A">
        <w:rPr>
          <w:rFonts w:cs="Arial"/>
          <w:b/>
          <w:i/>
          <w:sz w:val="20"/>
          <w:szCs w:val="20"/>
        </w:rPr>
        <w:t xml:space="preserve"> </w:t>
      </w:r>
      <w:r>
        <w:rPr>
          <w:rFonts w:cs="Arial"/>
          <w:b/>
          <w:i/>
          <w:sz w:val="20"/>
          <w:szCs w:val="20"/>
        </w:rPr>
        <w:t>June</w:t>
      </w:r>
      <w:r w:rsidRPr="0025314A">
        <w:rPr>
          <w:rFonts w:cs="Arial"/>
          <w:b/>
          <w:i/>
          <w:sz w:val="20"/>
          <w:szCs w:val="20"/>
        </w:rPr>
        <w:t xml:space="preserve"> 2020</w:t>
      </w:r>
      <w:r>
        <w:rPr>
          <w:rFonts w:cs="Arial"/>
          <w:b/>
          <w:i/>
          <w:sz w:val="20"/>
          <w:szCs w:val="20"/>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5: Plan utilisation by state and territory for participants not in SIL, as at 30 June 2020."/>
      </w:tblPr>
      <w:tblGrid>
        <w:gridCol w:w="2511"/>
        <w:gridCol w:w="2304"/>
        <w:gridCol w:w="2268"/>
      </w:tblGrid>
      <w:tr w:rsidR="00474364" w:rsidRPr="001330DC" w14:paraId="346658B1" w14:textId="77777777" w:rsidTr="000E564D">
        <w:trPr>
          <w:trHeight w:val="1160"/>
          <w:jc w:val="center"/>
        </w:trPr>
        <w:tc>
          <w:tcPr>
            <w:tcW w:w="2511" w:type="dxa"/>
            <w:shd w:val="clear" w:color="auto" w:fill="6A2875"/>
            <w:vAlign w:val="center"/>
          </w:tcPr>
          <w:p w14:paraId="4AD39502"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Pr>
                <w:rFonts w:eastAsia="Times New Roman" w:cs="Arial"/>
                <w:b/>
                <w:bCs/>
                <w:color w:val="FFFFFF" w:themeColor="background1"/>
                <w:szCs w:val="22"/>
                <w:lang w:eastAsia="en-AU"/>
              </w:rPr>
              <w:t>State/Territory</w:t>
            </w:r>
          </w:p>
        </w:tc>
        <w:tc>
          <w:tcPr>
            <w:tcW w:w="2304" w:type="dxa"/>
            <w:shd w:val="clear" w:color="auto" w:fill="6A2875"/>
            <w:vAlign w:val="center"/>
          </w:tcPr>
          <w:p w14:paraId="32084638"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sidRPr="00624E12">
              <w:rPr>
                <w:rFonts w:eastAsia="Times New Roman" w:cs="Arial"/>
                <w:b/>
                <w:bCs/>
                <w:color w:val="FFFFFF" w:themeColor="background1"/>
                <w:szCs w:val="22"/>
                <w:lang w:eastAsia="en-AU"/>
              </w:rPr>
              <w:t>Plan utilisation with support coordination</w:t>
            </w:r>
          </w:p>
        </w:tc>
        <w:tc>
          <w:tcPr>
            <w:tcW w:w="2268" w:type="dxa"/>
            <w:shd w:val="clear" w:color="auto" w:fill="6A2875"/>
            <w:vAlign w:val="center"/>
          </w:tcPr>
          <w:p w14:paraId="027A99AE"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sidRPr="00624E12">
              <w:rPr>
                <w:rFonts w:eastAsia="Times New Roman" w:cs="Arial"/>
                <w:b/>
                <w:bCs/>
                <w:color w:val="FFFFFF" w:themeColor="background1"/>
                <w:szCs w:val="22"/>
                <w:lang w:eastAsia="en-AU"/>
              </w:rPr>
              <w:t>Plan utilisation without support coordination</w:t>
            </w:r>
          </w:p>
        </w:tc>
      </w:tr>
      <w:tr w:rsidR="00474364" w:rsidRPr="001330DC" w14:paraId="1A184F10" w14:textId="77777777" w:rsidTr="000E564D">
        <w:trPr>
          <w:trHeight w:val="258"/>
          <w:jc w:val="center"/>
        </w:trPr>
        <w:tc>
          <w:tcPr>
            <w:tcW w:w="2511" w:type="dxa"/>
            <w:shd w:val="clear" w:color="auto" w:fill="D9D9D9" w:themeFill="background1" w:themeFillShade="D9"/>
          </w:tcPr>
          <w:p w14:paraId="556545C9"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NSW</w:t>
            </w:r>
          </w:p>
        </w:tc>
        <w:tc>
          <w:tcPr>
            <w:tcW w:w="2304" w:type="dxa"/>
            <w:shd w:val="clear" w:color="auto" w:fill="auto"/>
          </w:tcPr>
          <w:p w14:paraId="29330571"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67%</w:t>
            </w:r>
          </w:p>
        </w:tc>
        <w:tc>
          <w:tcPr>
            <w:tcW w:w="2268" w:type="dxa"/>
            <w:shd w:val="clear" w:color="auto" w:fill="auto"/>
          </w:tcPr>
          <w:p w14:paraId="2564763A" w14:textId="77777777" w:rsidR="00474364" w:rsidRPr="00FA0E11" w:rsidRDefault="00474364" w:rsidP="00D73257">
            <w:pPr>
              <w:spacing w:after="0" w:line="240" w:lineRule="auto"/>
              <w:jc w:val="center"/>
              <w:rPr>
                <w:rFonts w:cs="Arial"/>
                <w:szCs w:val="22"/>
              </w:rPr>
            </w:pPr>
            <w:r w:rsidRPr="007C73CD">
              <w:rPr>
                <w:rFonts w:cs="Arial"/>
                <w:sz w:val="20"/>
                <w:szCs w:val="20"/>
              </w:rPr>
              <w:t>71%</w:t>
            </w:r>
          </w:p>
        </w:tc>
      </w:tr>
      <w:tr w:rsidR="00474364" w:rsidRPr="001330DC" w14:paraId="3B55759E" w14:textId="77777777" w:rsidTr="000E564D">
        <w:trPr>
          <w:trHeight w:val="258"/>
          <w:jc w:val="center"/>
        </w:trPr>
        <w:tc>
          <w:tcPr>
            <w:tcW w:w="2511" w:type="dxa"/>
            <w:shd w:val="clear" w:color="auto" w:fill="D9D9D9" w:themeFill="background1" w:themeFillShade="D9"/>
          </w:tcPr>
          <w:p w14:paraId="319DD0EF"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ACT</w:t>
            </w:r>
          </w:p>
        </w:tc>
        <w:tc>
          <w:tcPr>
            <w:tcW w:w="2304" w:type="dxa"/>
            <w:shd w:val="clear" w:color="auto" w:fill="auto"/>
          </w:tcPr>
          <w:p w14:paraId="0E653C8A"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68%</w:t>
            </w:r>
          </w:p>
        </w:tc>
        <w:tc>
          <w:tcPr>
            <w:tcW w:w="2268" w:type="dxa"/>
            <w:shd w:val="clear" w:color="auto" w:fill="auto"/>
          </w:tcPr>
          <w:p w14:paraId="5CD03A32" w14:textId="77777777" w:rsidR="00474364" w:rsidRPr="00FA0E11" w:rsidRDefault="00474364" w:rsidP="00D73257">
            <w:pPr>
              <w:spacing w:after="0" w:line="240" w:lineRule="auto"/>
              <w:jc w:val="center"/>
              <w:rPr>
                <w:rFonts w:cs="Arial"/>
                <w:szCs w:val="22"/>
              </w:rPr>
            </w:pPr>
            <w:r w:rsidRPr="007C73CD">
              <w:rPr>
                <w:rFonts w:cs="Arial"/>
                <w:sz w:val="20"/>
                <w:szCs w:val="20"/>
              </w:rPr>
              <w:t>69%</w:t>
            </w:r>
          </w:p>
        </w:tc>
      </w:tr>
      <w:tr w:rsidR="00474364" w:rsidRPr="001330DC" w14:paraId="4AB8A6B5" w14:textId="77777777" w:rsidTr="000E564D">
        <w:trPr>
          <w:trHeight w:val="258"/>
          <w:jc w:val="center"/>
        </w:trPr>
        <w:tc>
          <w:tcPr>
            <w:tcW w:w="2511" w:type="dxa"/>
            <w:shd w:val="clear" w:color="auto" w:fill="D9D9D9" w:themeFill="background1" w:themeFillShade="D9"/>
          </w:tcPr>
          <w:p w14:paraId="588E05FD"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VIC</w:t>
            </w:r>
          </w:p>
        </w:tc>
        <w:tc>
          <w:tcPr>
            <w:tcW w:w="2304" w:type="dxa"/>
            <w:shd w:val="clear" w:color="auto" w:fill="auto"/>
          </w:tcPr>
          <w:p w14:paraId="5B88A1B6"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66%</w:t>
            </w:r>
          </w:p>
        </w:tc>
        <w:tc>
          <w:tcPr>
            <w:tcW w:w="2268" w:type="dxa"/>
            <w:shd w:val="clear" w:color="auto" w:fill="auto"/>
          </w:tcPr>
          <w:p w14:paraId="23B0A50D" w14:textId="77777777" w:rsidR="00474364" w:rsidRPr="00FA0E11" w:rsidRDefault="00474364" w:rsidP="00D73257">
            <w:pPr>
              <w:spacing w:after="0" w:line="240" w:lineRule="auto"/>
              <w:jc w:val="center"/>
              <w:rPr>
                <w:rFonts w:cs="Arial"/>
                <w:szCs w:val="22"/>
              </w:rPr>
            </w:pPr>
            <w:r w:rsidRPr="007C73CD">
              <w:rPr>
                <w:rFonts w:cs="Arial"/>
                <w:sz w:val="20"/>
                <w:szCs w:val="20"/>
              </w:rPr>
              <w:t>67%</w:t>
            </w:r>
          </w:p>
        </w:tc>
      </w:tr>
      <w:tr w:rsidR="00474364" w:rsidRPr="001330DC" w14:paraId="09CB69B8" w14:textId="77777777" w:rsidTr="000E564D">
        <w:trPr>
          <w:trHeight w:val="258"/>
          <w:jc w:val="center"/>
        </w:trPr>
        <w:tc>
          <w:tcPr>
            <w:tcW w:w="2511" w:type="dxa"/>
            <w:shd w:val="clear" w:color="auto" w:fill="D9D9D9" w:themeFill="background1" w:themeFillShade="D9"/>
          </w:tcPr>
          <w:p w14:paraId="28E0566E"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QLD</w:t>
            </w:r>
          </w:p>
        </w:tc>
        <w:tc>
          <w:tcPr>
            <w:tcW w:w="2304" w:type="dxa"/>
            <w:shd w:val="clear" w:color="auto" w:fill="auto"/>
          </w:tcPr>
          <w:p w14:paraId="41608A49"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66%</w:t>
            </w:r>
          </w:p>
        </w:tc>
        <w:tc>
          <w:tcPr>
            <w:tcW w:w="2268" w:type="dxa"/>
            <w:shd w:val="clear" w:color="auto" w:fill="auto"/>
          </w:tcPr>
          <w:p w14:paraId="2FA5E192" w14:textId="77777777" w:rsidR="00474364" w:rsidRPr="00FA0E11" w:rsidRDefault="00474364" w:rsidP="00D73257">
            <w:pPr>
              <w:spacing w:after="0" w:line="240" w:lineRule="auto"/>
              <w:jc w:val="center"/>
              <w:rPr>
                <w:rFonts w:cs="Arial"/>
                <w:szCs w:val="22"/>
              </w:rPr>
            </w:pPr>
            <w:r w:rsidRPr="007C73CD">
              <w:rPr>
                <w:rFonts w:cs="Arial"/>
                <w:sz w:val="20"/>
                <w:szCs w:val="20"/>
              </w:rPr>
              <w:t>64%</w:t>
            </w:r>
          </w:p>
        </w:tc>
      </w:tr>
      <w:tr w:rsidR="00474364" w:rsidRPr="001330DC" w14:paraId="1C8DB3A7" w14:textId="77777777" w:rsidTr="000E564D">
        <w:trPr>
          <w:trHeight w:val="258"/>
          <w:jc w:val="center"/>
        </w:trPr>
        <w:tc>
          <w:tcPr>
            <w:tcW w:w="2511" w:type="dxa"/>
            <w:shd w:val="clear" w:color="auto" w:fill="D9D9D9" w:themeFill="background1" w:themeFillShade="D9"/>
          </w:tcPr>
          <w:p w14:paraId="5BA37CDA"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NT</w:t>
            </w:r>
          </w:p>
        </w:tc>
        <w:tc>
          <w:tcPr>
            <w:tcW w:w="2304" w:type="dxa"/>
            <w:shd w:val="clear" w:color="auto" w:fill="auto"/>
          </w:tcPr>
          <w:p w14:paraId="29F99C33"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49%</w:t>
            </w:r>
          </w:p>
        </w:tc>
        <w:tc>
          <w:tcPr>
            <w:tcW w:w="2268" w:type="dxa"/>
            <w:shd w:val="clear" w:color="auto" w:fill="auto"/>
          </w:tcPr>
          <w:p w14:paraId="67EA24AB" w14:textId="77777777" w:rsidR="00474364" w:rsidRPr="00FA0E11" w:rsidRDefault="00474364" w:rsidP="00D73257">
            <w:pPr>
              <w:spacing w:after="0" w:line="240" w:lineRule="auto"/>
              <w:jc w:val="center"/>
              <w:rPr>
                <w:rFonts w:cs="Arial"/>
                <w:szCs w:val="22"/>
              </w:rPr>
            </w:pPr>
            <w:r w:rsidRPr="007C73CD">
              <w:rPr>
                <w:rFonts w:cs="Arial"/>
                <w:sz w:val="20"/>
                <w:szCs w:val="20"/>
              </w:rPr>
              <w:t>59%</w:t>
            </w:r>
          </w:p>
        </w:tc>
      </w:tr>
      <w:tr w:rsidR="00474364" w:rsidRPr="001330DC" w14:paraId="33CA7025" w14:textId="77777777" w:rsidTr="000E564D">
        <w:trPr>
          <w:trHeight w:val="258"/>
          <w:jc w:val="center"/>
        </w:trPr>
        <w:tc>
          <w:tcPr>
            <w:tcW w:w="2511" w:type="dxa"/>
            <w:shd w:val="clear" w:color="auto" w:fill="D9D9D9" w:themeFill="background1" w:themeFillShade="D9"/>
          </w:tcPr>
          <w:p w14:paraId="0331C6FE"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WA</w:t>
            </w:r>
          </w:p>
        </w:tc>
        <w:tc>
          <w:tcPr>
            <w:tcW w:w="2304" w:type="dxa"/>
            <w:shd w:val="clear" w:color="auto" w:fill="auto"/>
          </w:tcPr>
          <w:p w14:paraId="27ABB007"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66%</w:t>
            </w:r>
          </w:p>
        </w:tc>
        <w:tc>
          <w:tcPr>
            <w:tcW w:w="2268" w:type="dxa"/>
            <w:shd w:val="clear" w:color="auto" w:fill="auto"/>
          </w:tcPr>
          <w:p w14:paraId="008CC767" w14:textId="77777777" w:rsidR="00474364" w:rsidRPr="00FA0E11" w:rsidRDefault="00474364" w:rsidP="00D73257">
            <w:pPr>
              <w:spacing w:after="0" w:line="240" w:lineRule="auto"/>
              <w:jc w:val="center"/>
              <w:rPr>
                <w:rFonts w:cs="Arial"/>
                <w:szCs w:val="22"/>
              </w:rPr>
            </w:pPr>
            <w:r>
              <w:rPr>
                <w:rFonts w:cs="Arial"/>
                <w:sz w:val="20"/>
                <w:szCs w:val="20"/>
              </w:rPr>
              <w:t>63%</w:t>
            </w:r>
          </w:p>
        </w:tc>
      </w:tr>
      <w:tr w:rsidR="00474364" w:rsidRPr="001330DC" w14:paraId="680534BF" w14:textId="77777777" w:rsidTr="000E564D">
        <w:trPr>
          <w:trHeight w:val="258"/>
          <w:jc w:val="center"/>
        </w:trPr>
        <w:tc>
          <w:tcPr>
            <w:tcW w:w="2511" w:type="dxa"/>
            <w:shd w:val="clear" w:color="auto" w:fill="D9D9D9" w:themeFill="background1" w:themeFillShade="D9"/>
          </w:tcPr>
          <w:p w14:paraId="783CF7FB"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TAS</w:t>
            </w:r>
          </w:p>
        </w:tc>
        <w:tc>
          <w:tcPr>
            <w:tcW w:w="2304" w:type="dxa"/>
            <w:shd w:val="clear" w:color="auto" w:fill="auto"/>
          </w:tcPr>
          <w:p w14:paraId="56025AE5"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66%</w:t>
            </w:r>
          </w:p>
        </w:tc>
        <w:tc>
          <w:tcPr>
            <w:tcW w:w="2268" w:type="dxa"/>
            <w:shd w:val="clear" w:color="auto" w:fill="auto"/>
          </w:tcPr>
          <w:p w14:paraId="3365EB6B" w14:textId="77777777" w:rsidR="00474364" w:rsidRPr="00FA0E11" w:rsidRDefault="00474364" w:rsidP="00D73257">
            <w:pPr>
              <w:spacing w:after="0" w:line="240" w:lineRule="auto"/>
              <w:jc w:val="center"/>
              <w:rPr>
                <w:rFonts w:cs="Arial"/>
                <w:szCs w:val="22"/>
              </w:rPr>
            </w:pPr>
            <w:r w:rsidRPr="007C73CD">
              <w:rPr>
                <w:rFonts w:cs="Arial"/>
                <w:sz w:val="20"/>
                <w:szCs w:val="20"/>
              </w:rPr>
              <w:t>66%</w:t>
            </w:r>
          </w:p>
        </w:tc>
      </w:tr>
      <w:tr w:rsidR="00474364" w:rsidRPr="001330DC" w14:paraId="511DA386" w14:textId="77777777" w:rsidTr="000E564D">
        <w:trPr>
          <w:trHeight w:val="258"/>
          <w:jc w:val="center"/>
        </w:trPr>
        <w:tc>
          <w:tcPr>
            <w:tcW w:w="2511" w:type="dxa"/>
            <w:shd w:val="clear" w:color="auto" w:fill="D9D9D9" w:themeFill="background1" w:themeFillShade="D9"/>
          </w:tcPr>
          <w:p w14:paraId="2AC56B2A"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SA</w:t>
            </w:r>
          </w:p>
        </w:tc>
        <w:tc>
          <w:tcPr>
            <w:tcW w:w="2304" w:type="dxa"/>
            <w:shd w:val="clear" w:color="auto" w:fill="auto"/>
          </w:tcPr>
          <w:p w14:paraId="72ACF3AF"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sz w:val="20"/>
                <w:szCs w:val="20"/>
              </w:rPr>
              <w:t>62%</w:t>
            </w:r>
          </w:p>
        </w:tc>
        <w:tc>
          <w:tcPr>
            <w:tcW w:w="2268" w:type="dxa"/>
            <w:shd w:val="clear" w:color="auto" w:fill="auto"/>
          </w:tcPr>
          <w:p w14:paraId="700D8113" w14:textId="77777777" w:rsidR="00474364" w:rsidRPr="00FA0E11" w:rsidRDefault="00474364" w:rsidP="00D73257">
            <w:pPr>
              <w:spacing w:after="0" w:line="240" w:lineRule="auto"/>
              <w:jc w:val="center"/>
              <w:rPr>
                <w:rFonts w:cs="Arial"/>
                <w:szCs w:val="22"/>
              </w:rPr>
            </w:pPr>
            <w:r w:rsidRPr="007C73CD">
              <w:rPr>
                <w:rFonts w:cs="Arial"/>
                <w:sz w:val="20"/>
                <w:szCs w:val="20"/>
              </w:rPr>
              <w:t>61%</w:t>
            </w:r>
          </w:p>
        </w:tc>
      </w:tr>
      <w:tr w:rsidR="00474364" w:rsidRPr="001330DC" w14:paraId="3E3C442D" w14:textId="77777777" w:rsidTr="000E564D">
        <w:trPr>
          <w:trHeight w:val="258"/>
          <w:jc w:val="center"/>
        </w:trPr>
        <w:tc>
          <w:tcPr>
            <w:tcW w:w="2511" w:type="dxa"/>
            <w:shd w:val="clear" w:color="auto" w:fill="A6A6A6" w:themeFill="background1" w:themeFillShade="A6"/>
          </w:tcPr>
          <w:p w14:paraId="79171BA0"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Total</w:t>
            </w:r>
          </w:p>
        </w:tc>
        <w:tc>
          <w:tcPr>
            <w:tcW w:w="2304" w:type="dxa"/>
            <w:shd w:val="clear" w:color="auto" w:fill="A6A6A6" w:themeFill="background1" w:themeFillShade="A6"/>
          </w:tcPr>
          <w:p w14:paraId="068BC210" w14:textId="77777777" w:rsidR="00474364" w:rsidRPr="00416FD9" w:rsidRDefault="00474364" w:rsidP="00D73257">
            <w:pPr>
              <w:spacing w:after="0" w:line="240" w:lineRule="auto"/>
              <w:jc w:val="center"/>
              <w:rPr>
                <w:rFonts w:eastAsia="Times New Roman" w:cs="Arial"/>
                <w:b/>
                <w:color w:val="000000"/>
                <w:szCs w:val="22"/>
                <w:lang w:eastAsia="en-AU"/>
              </w:rPr>
            </w:pPr>
            <w:r w:rsidRPr="00474E1A">
              <w:rPr>
                <w:rFonts w:cs="Arial"/>
                <w:b/>
                <w:sz w:val="20"/>
                <w:szCs w:val="20"/>
              </w:rPr>
              <w:t>66%</w:t>
            </w:r>
          </w:p>
        </w:tc>
        <w:tc>
          <w:tcPr>
            <w:tcW w:w="2268" w:type="dxa"/>
            <w:shd w:val="clear" w:color="auto" w:fill="A6A6A6" w:themeFill="background1" w:themeFillShade="A6"/>
          </w:tcPr>
          <w:p w14:paraId="3AA099E2" w14:textId="77777777" w:rsidR="00474364" w:rsidRPr="00474E1A" w:rsidRDefault="00474364" w:rsidP="00D73257">
            <w:pPr>
              <w:spacing w:after="0" w:line="240" w:lineRule="auto"/>
              <w:jc w:val="center"/>
              <w:rPr>
                <w:rFonts w:cs="Arial"/>
                <w:b/>
                <w:szCs w:val="22"/>
              </w:rPr>
            </w:pPr>
            <w:r w:rsidRPr="00474E1A">
              <w:rPr>
                <w:rFonts w:cs="Arial"/>
                <w:b/>
                <w:sz w:val="20"/>
                <w:szCs w:val="20"/>
              </w:rPr>
              <w:t>67%</w:t>
            </w:r>
          </w:p>
        </w:tc>
      </w:tr>
    </w:tbl>
    <w:p w14:paraId="29103A5B" w14:textId="77777777" w:rsidR="00474364" w:rsidRDefault="00474364" w:rsidP="00474364">
      <w:pPr>
        <w:spacing w:after="0"/>
        <w:rPr>
          <w:rFonts w:cs="Arial"/>
          <w:b/>
          <w:i/>
          <w:sz w:val="20"/>
          <w:szCs w:val="20"/>
        </w:rPr>
      </w:pPr>
    </w:p>
    <w:p w14:paraId="6E9B7DE3" w14:textId="77777777" w:rsidR="00474364" w:rsidRDefault="00474364" w:rsidP="00474364">
      <w:r>
        <w:t xml:space="preserve">Table 6 shows the percentage of plan utilisation by disability type for participants, not in Supported Independent Living (SIL), with support coordination funding in NDIS plans compared to participants without support coordination funding. </w:t>
      </w:r>
    </w:p>
    <w:p w14:paraId="5E395C95" w14:textId="77777777" w:rsidR="00474364" w:rsidRDefault="00474364" w:rsidP="00474364">
      <w:pPr>
        <w:spacing w:after="0"/>
        <w:jc w:val="center"/>
        <w:rPr>
          <w:rFonts w:cs="Arial"/>
          <w:b/>
          <w:i/>
          <w:sz w:val="20"/>
          <w:szCs w:val="20"/>
        </w:rPr>
      </w:pPr>
      <w:r>
        <w:rPr>
          <w:rFonts w:cs="Arial"/>
          <w:b/>
          <w:i/>
          <w:sz w:val="20"/>
          <w:szCs w:val="20"/>
        </w:rPr>
        <w:t>Table 6:</w:t>
      </w:r>
      <w:r w:rsidRPr="00324960">
        <w:rPr>
          <w:rFonts w:cs="Arial"/>
          <w:b/>
          <w:i/>
          <w:sz w:val="20"/>
          <w:szCs w:val="20"/>
        </w:rPr>
        <w:t xml:space="preserve"> </w:t>
      </w:r>
      <w:r>
        <w:rPr>
          <w:rFonts w:cs="Arial"/>
          <w:b/>
          <w:i/>
          <w:sz w:val="20"/>
          <w:szCs w:val="20"/>
        </w:rPr>
        <w:t xml:space="preserve">Plan utilisation by disability type for participants not in SIL, as </w:t>
      </w:r>
      <w:r w:rsidRPr="0025314A">
        <w:rPr>
          <w:rFonts w:cs="Arial"/>
          <w:b/>
          <w:i/>
          <w:sz w:val="20"/>
          <w:szCs w:val="20"/>
        </w:rPr>
        <w:t>at 3</w:t>
      </w:r>
      <w:r>
        <w:rPr>
          <w:rFonts w:cs="Arial"/>
          <w:b/>
          <w:i/>
          <w:sz w:val="20"/>
          <w:szCs w:val="20"/>
        </w:rPr>
        <w:t>0</w:t>
      </w:r>
      <w:r w:rsidRPr="0025314A">
        <w:rPr>
          <w:rFonts w:cs="Arial"/>
          <w:b/>
          <w:i/>
          <w:sz w:val="20"/>
          <w:szCs w:val="20"/>
        </w:rPr>
        <w:t xml:space="preserve"> </w:t>
      </w:r>
      <w:r>
        <w:rPr>
          <w:rFonts w:cs="Arial"/>
          <w:b/>
          <w:i/>
          <w:sz w:val="20"/>
          <w:szCs w:val="20"/>
        </w:rPr>
        <w:t>June</w:t>
      </w:r>
      <w:r w:rsidRPr="0025314A">
        <w:rPr>
          <w:rFonts w:cs="Arial"/>
          <w:b/>
          <w:i/>
          <w:sz w:val="20"/>
          <w:szCs w:val="20"/>
        </w:rPr>
        <w:t xml:space="preserve"> 2020</w:t>
      </w:r>
      <w:r>
        <w:rPr>
          <w:rFonts w:cs="Arial"/>
          <w:b/>
          <w:i/>
          <w:sz w:val="20"/>
          <w:szCs w:val="20"/>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Table 6: Plan utilisation by disability type for participants not in SIL, as at 30 June 2020."/>
      </w:tblPr>
      <w:tblGrid>
        <w:gridCol w:w="2511"/>
        <w:gridCol w:w="2304"/>
        <w:gridCol w:w="2268"/>
      </w:tblGrid>
      <w:tr w:rsidR="00474364" w:rsidRPr="001330DC" w14:paraId="57432460" w14:textId="77777777" w:rsidTr="00D73257">
        <w:trPr>
          <w:trHeight w:val="1160"/>
          <w:jc w:val="center"/>
        </w:trPr>
        <w:tc>
          <w:tcPr>
            <w:tcW w:w="2511" w:type="dxa"/>
            <w:shd w:val="clear" w:color="auto" w:fill="6A2875"/>
            <w:vAlign w:val="center"/>
          </w:tcPr>
          <w:p w14:paraId="59A1A85A"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Pr>
                <w:rFonts w:eastAsia="Times New Roman" w:cs="Arial"/>
                <w:b/>
                <w:bCs/>
                <w:color w:val="FFFFFF" w:themeColor="background1"/>
                <w:szCs w:val="22"/>
                <w:lang w:eastAsia="en-AU"/>
              </w:rPr>
              <w:t>Disability Type</w:t>
            </w:r>
          </w:p>
        </w:tc>
        <w:tc>
          <w:tcPr>
            <w:tcW w:w="2304" w:type="dxa"/>
            <w:shd w:val="clear" w:color="auto" w:fill="6A2875"/>
            <w:vAlign w:val="center"/>
          </w:tcPr>
          <w:p w14:paraId="29C477F0"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sidRPr="00624E12">
              <w:rPr>
                <w:rFonts w:eastAsia="Times New Roman" w:cs="Arial"/>
                <w:b/>
                <w:bCs/>
                <w:color w:val="FFFFFF" w:themeColor="background1"/>
                <w:szCs w:val="22"/>
                <w:lang w:eastAsia="en-AU"/>
              </w:rPr>
              <w:t>Plan utilisation with support coordination</w:t>
            </w:r>
          </w:p>
        </w:tc>
        <w:tc>
          <w:tcPr>
            <w:tcW w:w="2268" w:type="dxa"/>
            <w:shd w:val="clear" w:color="auto" w:fill="6A2875"/>
            <w:vAlign w:val="center"/>
          </w:tcPr>
          <w:p w14:paraId="7139F399" w14:textId="77777777" w:rsidR="00474364" w:rsidRPr="0030109B" w:rsidRDefault="00474364" w:rsidP="00D73257">
            <w:pPr>
              <w:spacing w:after="0" w:line="240" w:lineRule="auto"/>
              <w:jc w:val="center"/>
              <w:rPr>
                <w:rFonts w:eastAsia="Times New Roman" w:cs="Arial"/>
                <w:b/>
                <w:bCs/>
                <w:color w:val="FFFFFF" w:themeColor="background1"/>
                <w:szCs w:val="22"/>
                <w:lang w:eastAsia="en-AU"/>
              </w:rPr>
            </w:pPr>
            <w:r w:rsidRPr="00624E12">
              <w:rPr>
                <w:rFonts w:eastAsia="Times New Roman" w:cs="Arial"/>
                <w:b/>
                <w:bCs/>
                <w:color w:val="FFFFFF" w:themeColor="background1"/>
                <w:szCs w:val="22"/>
                <w:lang w:eastAsia="en-AU"/>
              </w:rPr>
              <w:t>Plan utilisation without support coordination</w:t>
            </w:r>
          </w:p>
        </w:tc>
      </w:tr>
      <w:tr w:rsidR="00474364" w:rsidRPr="001330DC" w14:paraId="12770810" w14:textId="77777777" w:rsidTr="00D73257">
        <w:trPr>
          <w:trHeight w:val="258"/>
          <w:jc w:val="center"/>
        </w:trPr>
        <w:tc>
          <w:tcPr>
            <w:tcW w:w="2511" w:type="dxa"/>
            <w:shd w:val="clear" w:color="auto" w:fill="D9D9D9" w:themeFill="background1" w:themeFillShade="D9"/>
            <w:vAlign w:val="bottom"/>
          </w:tcPr>
          <w:p w14:paraId="45D75104" w14:textId="610EDB89"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A</w:t>
            </w:r>
            <w:r w:rsidR="00B14530">
              <w:rPr>
                <w:rFonts w:cs="Arial"/>
                <w:color w:val="000000"/>
                <w:sz w:val="20"/>
                <w:szCs w:val="20"/>
              </w:rPr>
              <w:t xml:space="preserve">cquired </w:t>
            </w:r>
            <w:r>
              <w:rPr>
                <w:rFonts w:cs="Arial"/>
                <w:color w:val="000000"/>
                <w:sz w:val="20"/>
                <w:szCs w:val="20"/>
              </w:rPr>
              <w:t>B</w:t>
            </w:r>
            <w:r w:rsidR="00B14530">
              <w:rPr>
                <w:rFonts w:cs="Arial"/>
                <w:color w:val="000000"/>
                <w:sz w:val="20"/>
                <w:szCs w:val="20"/>
              </w:rPr>
              <w:t xml:space="preserve">rain </w:t>
            </w:r>
            <w:r>
              <w:rPr>
                <w:rFonts w:cs="Arial"/>
                <w:color w:val="000000"/>
                <w:sz w:val="20"/>
                <w:szCs w:val="20"/>
              </w:rPr>
              <w:t>I</w:t>
            </w:r>
            <w:r w:rsidR="00B14530">
              <w:rPr>
                <w:rFonts w:cs="Arial"/>
                <w:color w:val="000000"/>
                <w:sz w:val="20"/>
                <w:szCs w:val="20"/>
              </w:rPr>
              <w:t>njury</w:t>
            </w:r>
          </w:p>
        </w:tc>
        <w:tc>
          <w:tcPr>
            <w:tcW w:w="2304" w:type="dxa"/>
            <w:shd w:val="clear" w:color="auto" w:fill="auto"/>
            <w:vAlign w:val="bottom"/>
          </w:tcPr>
          <w:p w14:paraId="704BCDA2"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65%</w:t>
            </w:r>
          </w:p>
        </w:tc>
        <w:tc>
          <w:tcPr>
            <w:tcW w:w="2268" w:type="dxa"/>
            <w:shd w:val="clear" w:color="auto" w:fill="auto"/>
            <w:vAlign w:val="bottom"/>
          </w:tcPr>
          <w:p w14:paraId="271CAF1F"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67%</w:t>
            </w:r>
          </w:p>
        </w:tc>
      </w:tr>
      <w:tr w:rsidR="00474364" w:rsidRPr="001330DC" w14:paraId="63E4B059" w14:textId="77777777" w:rsidTr="00D73257">
        <w:trPr>
          <w:trHeight w:val="258"/>
          <w:jc w:val="center"/>
        </w:trPr>
        <w:tc>
          <w:tcPr>
            <w:tcW w:w="2511" w:type="dxa"/>
            <w:shd w:val="clear" w:color="auto" w:fill="D9D9D9" w:themeFill="background1" w:themeFillShade="D9"/>
            <w:vAlign w:val="bottom"/>
          </w:tcPr>
          <w:p w14:paraId="7B7D1272"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Autism</w:t>
            </w:r>
          </w:p>
        </w:tc>
        <w:tc>
          <w:tcPr>
            <w:tcW w:w="2304" w:type="dxa"/>
            <w:shd w:val="clear" w:color="auto" w:fill="auto"/>
            <w:vAlign w:val="bottom"/>
          </w:tcPr>
          <w:p w14:paraId="083987F1"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69%</w:t>
            </w:r>
          </w:p>
        </w:tc>
        <w:tc>
          <w:tcPr>
            <w:tcW w:w="2268" w:type="dxa"/>
            <w:shd w:val="clear" w:color="auto" w:fill="auto"/>
            <w:vAlign w:val="bottom"/>
          </w:tcPr>
          <w:p w14:paraId="2220EB04"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69%</w:t>
            </w:r>
          </w:p>
        </w:tc>
      </w:tr>
      <w:tr w:rsidR="00474364" w:rsidRPr="001330DC" w14:paraId="7B0310D8" w14:textId="77777777" w:rsidTr="00D73257">
        <w:trPr>
          <w:trHeight w:val="258"/>
          <w:jc w:val="center"/>
        </w:trPr>
        <w:tc>
          <w:tcPr>
            <w:tcW w:w="2511" w:type="dxa"/>
            <w:shd w:val="clear" w:color="auto" w:fill="D9D9D9" w:themeFill="background1" w:themeFillShade="D9"/>
            <w:vAlign w:val="bottom"/>
          </w:tcPr>
          <w:p w14:paraId="574E3380"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Cerebral Palsy</w:t>
            </w:r>
          </w:p>
        </w:tc>
        <w:tc>
          <w:tcPr>
            <w:tcW w:w="2304" w:type="dxa"/>
            <w:shd w:val="clear" w:color="auto" w:fill="auto"/>
            <w:vAlign w:val="bottom"/>
          </w:tcPr>
          <w:p w14:paraId="6E1AA84A"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73%</w:t>
            </w:r>
          </w:p>
        </w:tc>
        <w:tc>
          <w:tcPr>
            <w:tcW w:w="2268" w:type="dxa"/>
            <w:shd w:val="clear" w:color="auto" w:fill="auto"/>
            <w:vAlign w:val="bottom"/>
          </w:tcPr>
          <w:p w14:paraId="0FB70337"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69%</w:t>
            </w:r>
          </w:p>
        </w:tc>
      </w:tr>
      <w:tr w:rsidR="00474364" w:rsidRPr="001330DC" w14:paraId="4A40567A" w14:textId="77777777" w:rsidTr="00D73257">
        <w:trPr>
          <w:trHeight w:val="258"/>
          <w:jc w:val="center"/>
        </w:trPr>
        <w:tc>
          <w:tcPr>
            <w:tcW w:w="2511" w:type="dxa"/>
            <w:shd w:val="clear" w:color="auto" w:fill="D9D9D9" w:themeFill="background1" w:themeFillShade="D9"/>
            <w:vAlign w:val="bottom"/>
          </w:tcPr>
          <w:p w14:paraId="3FAA33B1"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Developmental Delay</w:t>
            </w:r>
          </w:p>
        </w:tc>
        <w:tc>
          <w:tcPr>
            <w:tcW w:w="2304" w:type="dxa"/>
            <w:shd w:val="clear" w:color="auto" w:fill="auto"/>
            <w:vAlign w:val="bottom"/>
          </w:tcPr>
          <w:p w14:paraId="7F8DE5A3"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57%</w:t>
            </w:r>
          </w:p>
        </w:tc>
        <w:tc>
          <w:tcPr>
            <w:tcW w:w="2268" w:type="dxa"/>
            <w:shd w:val="clear" w:color="auto" w:fill="auto"/>
            <w:vAlign w:val="bottom"/>
          </w:tcPr>
          <w:p w14:paraId="01AFA457"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61%</w:t>
            </w:r>
          </w:p>
        </w:tc>
      </w:tr>
      <w:tr w:rsidR="00474364" w:rsidRPr="001330DC" w14:paraId="604382D8" w14:textId="77777777" w:rsidTr="00D73257">
        <w:trPr>
          <w:trHeight w:val="258"/>
          <w:jc w:val="center"/>
        </w:trPr>
        <w:tc>
          <w:tcPr>
            <w:tcW w:w="2511" w:type="dxa"/>
            <w:shd w:val="clear" w:color="auto" w:fill="D9D9D9" w:themeFill="background1" w:themeFillShade="D9"/>
            <w:vAlign w:val="bottom"/>
          </w:tcPr>
          <w:p w14:paraId="21425AFE"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Down Syndrome</w:t>
            </w:r>
          </w:p>
        </w:tc>
        <w:tc>
          <w:tcPr>
            <w:tcW w:w="2304" w:type="dxa"/>
            <w:shd w:val="clear" w:color="auto" w:fill="auto"/>
            <w:vAlign w:val="bottom"/>
          </w:tcPr>
          <w:p w14:paraId="09A9967F"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69%</w:t>
            </w:r>
          </w:p>
        </w:tc>
        <w:tc>
          <w:tcPr>
            <w:tcW w:w="2268" w:type="dxa"/>
            <w:shd w:val="clear" w:color="auto" w:fill="auto"/>
            <w:vAlign w:val="bottom"/>
          </w:tcPr>
          <w:p w14:paraId="49FF3FE8"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71%</w:t>
            </w:r>
          </w:p>
        </w:tc>
      </w:tr>
      <w:tr w:rsidR="00474364" w:rsidRPr="001330DC" w14:paraId="14378B7F" w14:textId="77777777" w:rsidTr="00D73257">
        <w:trPr>
          <w:trHeight w:val="258"/>
          <w:jc w:val="center"/>
        </w:trPr>
        <w:tc>
          <w:tcPr>
            <w:tcW w:w="2511" w:type="dxa"/>
            <w:shd w:val="clear" w:color="auto" w:fill="D9D9D9" w:themeFill="background1" w:themeFillShade="D9"/>
            <w:vAlign w:val="bottom"/>
          </w:tcPr>
          <w:p w14:paraId="18FF70F6"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Global Developmental Delay</w:t>
            </w:r>
          </w:p>
        </w:tc>
        <w:tc>
          <w:tcPr>
            <w:tcW w:w="2304" w:type="dxa"/>
            <w:shd w:val="clear" w:color="auto" w:fill="auto"/>
            <w:vAlign w:val="bottom"/>
          </w:tcPr>
          <w:p w14:paraId="1A9D54B4"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68%</w:t>
            </w:r>
          </w:p>
        </w:tc>
        <w:tc>
          <w:tcPr>
            <w:tcW w:w="2268" w:type="dxa"/>
            <w:shd w:val="clear" w:color="auto" w:fill="auto"/>
            <w:vAlign w:val="bottom"/>
          </w:tcPr>
          <w:p w14:paraId="20C72DDF"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67%</w:t>
            </w:r>
          </w:p>
        </w:tc>
      </w:tr>
      <w:tr w:rsidR="00474364" w:rsidRPr="001330DC" w14:paraId="4290C645" w14:textId="77777777" w:rsidTr="00D73257">
        <w:trPr>
          <w:trHeight w:val="258"/>
          <w:jc w:val="center"/>
        </w:trPr>
        <w:tc>
          <w:tcPr>
            <w:tcW w:w="2511" w:type="dxa"/>
            <w:shd w:val="clear" w:color="auto" w:fill="D9D9D9" w:themeFill="background1" w:themeFillShade="D9"/>
            <w:vAlign w:val="bottom"/>
          </w:tcPr>
          <w:p w14:paraId="31EF458E"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Hearing Impairment</w:t>
            </w:r>
          </w:p>
        </w:tc>
        <w:tc>
          <w:tcPr>
            <w:tcW w:w="2304" w:type="dxa"/>
            <w:shd w:val="clear" w:color="auto" w:fill="auto"/>
            <w:vAlign w:val="bottom"/>
          </w:tcPr>
          <w:p w14:paraId="434C17D3"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52%</w:t>
            </w:r>
          </w:p>
        </w:tc>
        <w:tc>
          <w:tcPr>
            <w:tcW w:w="2268" w:type="dxa"/>
            <w:shd w:val="clear" w:color="auto" w:fill="auto"/>
            <w:vAlign w:val="bottom"/>
          </w:tcPr>
          <w:p w14:paraId="593ADF2E"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53%</w:t>
            </w:r>
          </w:p>
        </w:tc>
      </w:tr>
      <w:tr w:rsidR="00474364" w:rsidRPr="001330DC" w14:paraId="08170E10" w14:textId="77777777" w:rsidTr="00D73257">
        <w:trPr>
          <w:trHeight w:val="258"/>
          <w:jc w:val="center"/>
        </w:trPr>
        <w:tc>
          <w:tcPr>
            <w:tcW w:w="2511" w:type="dxa"/>
            <w:shd w:val="clear" w:color="auto" w:fill="D9D9D9" w:themeFill="background1" w:themeFillShade="D9"/>
            <w:vAlign w:val="bottom"/>
          </w:tcPr>
          <w:p w14:paraId="471327BF"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Intellectual Disability</w:t>
            </w:r>
          </w:p>
        </w:tc>
        <w:tc>
          <w:tcPr>
            <w:tcW w:w="2304" w:type="dxa"/>
            <w:shd w:val="clear" w:color="auto" w:fill="auto"/>
            <w:vAlign w:val="bottom"/>
          </w:tcPr>
          <w:p w14:paraId="44E8ACB1"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67%</w:t>
            </w:r>
          </w:p>
        </w:tc>
        <w:tc>
          <w:tcPr>
            <w:tcW w:w="2268" w:type="dxa"/>
            <w:shd w:val="clear" w:color="auto" w:fill="auto"/>
            <w:vAlign w:val="bottom"/>
          </w:tcPr>
          <w:p w14:paraId="2D35E821"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69%</w:t>
            </w:r>
          </w:p>
        </w:tc>
      </w:tr>
      <w:tr w:rsidR="00474364" w:rsidRPr="001330DC" w14:paraId="4A450370" w14:textId="77777777" w:rsidTr="00D73257">
        <w:trPr>
          <w:trHeight w:val="258"/>
          <w:jc w:val="center"/>
        </w:trPr>
        <w:tc>
          <w:tcPr>
            <w:tcW w:w="2511" w:type="dxa"/>
            <w:shd w:val="clear" w:color="auto" w:fill="D9D9D9" w:themeFill="background1" w:themeFillShade="D9"/>
            <w:vAlign w:val="bottom"/>
          </w:tcPr>
          <w:p w14:paraId="778327A4"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Multiple Sclerosis</w:t>
            </w:r>
          </w:p>
        </w:tc>
        <w:tc>
          <w:tcPr>
            <w:tcW w:w="2304" w:type="dxa"/>
            <w:shd w:val="clear" w:color="auto" w:fill="auto"/>
            <w:vAlign w:val="bottom"/>
          </w:tcPr>
          <w:p w14:paraId="7D94C8BE"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66%</w:t>
            </w:r>
          </w:p>
        </w:tc>
        <w:tc>
          <w:tcPr>
            <w:tcW w:w="2268" w:type="dxa"/>
            <w:shd w:val="clear" w:color="auto" w:fill="auto"/>
            <w:vAlign w:val="bottom"/>
          </w:tcPr>
          <w:p w14:paraId="4FE61F21"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63%</w:t>
            </w:r>
          </w:p>
        </w:tc>
      </w:tr>
      <w:tr w:rsidR="00474364" w:rsidRPr="001330DC" w14:paraId="40ACD5B0" w14:textId="77777777" w:rsidTr="00D73257">
        <w:trPr>
          <w:trHeight w:val="258"/>
          <w:jc w:val="center"/>
        </w:trPr>
        <w:tc>
          <w:tcPr>
            <w:tcW w:w="2511" w:type="dxa"/>
            <w:shd w:val="clear" w:color="auto" w:fill="D9D9D9" w:themeFill="background1" w:themeFillShade="D9"/>
            <w:vAlign w:val="bottom"/>
          </w:tcPr>
          <w:p w14:paraId="54A1C058"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Psychosocial disability</w:t>
            </w:r>
          </w:p>
        </w:tc>
        <w:tc>
          <w:tcPr>
            <w:tcW w:w="2304" w:type="dxa"/>
            <w:shd w:val="clear" w:color="auto" w:fill="auto"/>
            <w:vAlign w:val="bottom"/>
          </w:tcPr>
          <w:p w14:paraId="5C5CD5F2"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59%</w:t>
            </w:r>
          </w:p>
        </w:tc>
        <w:tc>
          <w:tcPr>
            <w:tcW w:w="2268" w:type="dxa"/>
            <w:shd w:val="clear" w:color="auto" w:fill="auto"/>
            <w:vAlign w:val="bottom"/>
          </w:tcPr>
          <w:p w14:paraId="708886EB"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60%</w:t>
            </w:r>
          </w:p>
        </w:tc>
      </w:tr>
      <w:tr w:rsidR="00474364" w:rsidRPr="001330DC" w14:paraId="47D3D6AF" w14:textId="77777777" w:rsidTr="00D73257">
        <w:trPr>
          <w:trHeight w:val="258"/>
          <w:jc w:val="center"/>
        </w:trPr>
        <w:tc>
          <w:tcPr>
            <w:tcW w:w="2511" w:type="dxa"/>
            <w:shd w:val="clear" w:color="auto" w:fill="D9D9D9" w:themeFill="background1" w:themeFillShade="D9"/>
            <w:vAlign w:val="bottom"/>
          </w:tcPr>
          <w:p w14:paraId="418EA591"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Spinal Cord Injury</w:t>
            </w:r>
          </w:p>
        </w:tc>
        <w:tc>
          <w:tcPr>
            <w:tcW w:w="2304" w:type="dxa"/>
            <w:shd w:val="clear" w:color="auto" w:fill="auto"/>
            <w:vAlign w:val="bottom"/>
          </w:tcPr>
          <w:p w14:paraId="18728358"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74%</w:t>
            </w:r>
          </w:p>
        </w:tc>
        <w:tc>
          <w:tcPr>
            <w:tcW w:w="2268" w:type="dxa"/>
            <w:shd w:val="clear" w:color="auto" w:fill="auto"/>
            <w:vAlign w:val="bottom"/>
          </w:tcPr>
          <w:p w14:paraId="7C258E5F" w14:textId="77777777" w:rsidR="00474364" w:rsidRPr="00631FAA" w:rsidRDefault="00474364" w:rsidP="00D73257">
            <w:pPr>
              <w:spacing w:after="0" w:line="240" w:lineRule="auto"/>
              <w:jc w:val="center"/>
              <w:rPr>
                <w:rFonts w:cs="Arial"/>
                <w:sz w:val="20"/>
                <w:szCs w:val="20"/>
              </w:rPr>
            </w:pPr>
            <w:r w:rsidRPr="00474E1A">
              <w:rPr>
                <w:rFonts w:cs="Arial"/>
                <w:bCs/>
                <w:color w:val="000000"/>
                <w:sz w:val="20"/>
                <w:szCs w:val="20"/>
              </w:rPr>
              <w:t>73%</w:t>
            </w:r>
          </w:p>
        </w:tc>
      </w:tr>
      <w:tr w:rsidR="00474364" w:rsidRPr="001330DC" w14:paraId="37B78DA8" w14:textId="77777777" w:rsidTr="00D73257">
        <w:trPr>
          <w:trHeight w:val="258"/>
          <w:jc w:val="center"/>
        </w:trPr>
        <w:tc>
          <w:tcPr>
            <w:tcW w:w="2511" w:type="dxa"/>
            <w:shd w:val="clear" w:color="auto" w:fill="D9D9D9" w:themeFill="background1" w:themeFillShade="D9"/>
            <w:vAlign w:val="bottom"/>
          </w:tcPr>
          <w:p w14:paraId="24DFE14D"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Stroke</w:t>
            </w:r>
          </w:p>
        </w:tc>
        <w:tc>
          <w:tcPr>
            <w:tcW w:w="2304" w:type="dxa"/>
            <w:shd w:val="clear" w:color="auto" w:fill="auto"/>
            <w:vAlign w:val="bottom"/>
          </w:tcPr>
          <w:p w14:paraId="3BD305C3"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59%</w:t>
            </w:r>
          </w:p>
        </w:tc>
        <w:tc>
          <w:tcPr>
            <w:tcW w:w="2268" w:type="dxa"/>
            <w:shd w:val="clear" w:color="auto" w:fill="auto"/>
            <w:vAlign w:val="bottom"/>
          </w:tcPr>
          <w:p w14:paraId="2990EBEC"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65%</w:t>
            </w:r>
          </w:p>
        </w:tc>
      </w:tr>
      <w:tr w:rsidR="00474364" w:rsidRPr="001330DC" w14:paraId="49E744CC" w14:textId="77777777" w:rsidTr="00D73257">
        <w:trPr>
          <w:trHeight w:val="258"/>
          <w:jc w:val="center"/>
        </w:trPr>
        <w:tc>
          <w:tcPr>
            <w:tcW w:w="2511" w:type="dxa"/>
            <w:shd w:val="clear" w:color="auto" w:fill="D9D9D9" w:themeFill="background1" w:themeFillShade="D9"/>
            <w:vAlign w:val="bottom"/>
          </w:tcPr>
          <w:p w14:paraId="17C24677"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Visual Impairment</w:t>
            </w:r>
          </w:p>
        </w:tc>
        <w:tc>
          <w:tcPr>
            <w:tcW w:w="2304" w:type="dxa"/>
            <w:shd w:val="clear" w:color="auto" w:fill="auto"/>
            <w:vAlign w:val="bottom"/>
          </w:tcPr>
          <w:p w14:paraId="1316144E"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66%</w:t>
            </w:r>
          </w:p>
        </w:tc>
        <w:tc>
          <w:tcPr>
            <w:tcW w:w="2268" w:type="dxa"/>
            <w:shd w:val="clear" w:color="auto" w:fill="auto"/>
            <w:vAlign w:val="bottom"/>
          </w:tcPr>
          <w:p w14:paraId="5115BC57"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64%</w:t>
            </w:r>
          </w:p>
        </w:tc>
      </w:tr>
      <w:tr w:rsidR="00474364" w:rsidRPr="001330DC" w14:paraId="3278AD02" w14:textId="77777777" w:rsidTr="00D73257">
        <w:trPr>
          <w:trHeight w:val="258"/>
          <w:jc w:val="center"/>
        </w:trPr>
        <w:tc>
          <w:tcPr>
            <w:tcW w:w="2511" w:type="dxa"/>
            <w:shd w:val="clear" w:color="auto" w:fill="D9D9D9" w:themeFill="background1" w:themeFillShade="D9"/>
            <w:vAlign w:val="bottom"/>
          </w:tcPr>
          <w:p w14:paraId="4847353A"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Other Neurological</w:t>
            </w:r>
          </w:p>
        </w:tc>
        <w:tc>
          <w:tcPr>
            <w:tcW w:w="2304" w:type="dxa"/>
            <w:shd w:val="clear" w:color="auto" w:fill="auto"/>
            <w:vAlign w:val="bottom"/>
          </w:tcPr>
          <w:p w14:paraId="6ED1DA38"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62%</w:t>
            </w:r>
          </w:p>
        </w:tc>
        <w:tc>
          <w:tcPr>
            <w:tcW w:w="2268" w:type="dxa"/>
            <w:shd w:val="clear" w:color="auto" w:fill="auto"/>
            <w:vAlign w:val="bottom"/>
          </w:tcPr>
          <w:p w14:paraId="03AD829F"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66%</w:t>
            </w:r>
          </w:p>
        </w:tc>
      </w:tr>
      <w:tr w:rsidR="00474364" w:rsidRPr="001330DC" w14:paraId="6B2676DE" w14:textId="77777777" w:rsidTr="00D73257">
        <w:trPr>
          <w:trHeight w:val="258"/>
          <w:jc w:val="center"/>
        </w:trPr>
        <w:tc>
          <w:tcPr>
            <w:tcW w:w="2511" w:type="dxa"/>
            <w:shd w:val="clear" w:color="auto" w:fill="D9D9D9" w:themeFill="background1" w:themeFillShade="D9"/>
            <w:vAlign w:val="bottom"/>
          </w:tcPr>
          <w:p w14:paraId="5A91F5C0"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Other Physical</w:t>
            </w:r>
          </w:p>
        </w:tc>
        <w:tc>
          <w:tcPr>
            <w:tcW w:w="2304" w:type="dxa"/>
            <w:shd w:val="clear" w:color="auto" w:fill="auto"/>
            <w:vAlign w:val="bottom"/>
          </w:tcPr>
          <w:p w14:paraId="2C8DA04A"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64%</w:t>
            </w:r>
          </w:p>
        </w:tc>
        <w:tc>
          <w:tcPr>
            <w:tcW w:w="2268" w:type="dxa"/>
            <w:shd w:val="clear" w:color="auto" w:fill="auto"/>
            <w:vAlign w:val="bottom"/>
          </w:tcPr>
          <w:p w14:paraId="504B130B"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61%</w:t>
            </w:r>
          </w:p>
        </w:tc>
      </w:tr>
      <w:tr w:rsidR="00474364" w:rsidRPr="001330DC" w14:paraId="6E42665F" w14:textId="77777777" w:rsidTr="00D73257">
        <w:trPr>
          <w:trHeight w:val="258"/>
          <w:jc w:val="center"/>
        </w:trPr>
        <w:tc>
          <w:tcPr>
            <w:tcW w:w="2511" w:type="dxa"/>
            <w:shd w:val="clear" w:color="auto" w:fill="D9D9D9" w:themeFill="background1" w:themeFillShade="D9"/>
            <w:vAlign w:val="bottom"/>
          </w:tcPr>
          <w:p w14:paraId="3DAB15BD"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Other Sensory/Speech</w:t>
            </w:r>
          </w:p>
        </w:tc>
        <w:tc>
          <w:tcPr>
            <w:tcW w:w="2304" w:type="dxa"/>
            <w:shd w:val="clear" w:color="auto" w:fill="auto"/>
            <w:vAlign w:val="bottom"/>
          </w:tcPr>
          <w:p w14:paraId="676DCD7F"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49%</w:t>
            </w:r>
          </w:p>
        </w:tc>
        <w:tc>
          <w:tcPr>
            <w:tcW w:w="2268" w:type="dxa"/>
            <w:shd w:val="clear" w:color="auto" w:fill="auto"/>
            <w:vAlign w:val="bottom"/>
          </w:tcPr>
          <w:p w14:paraId="7A71792B"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60%</w:t>
            </w:r>
          </w:p>
        </w:tc>
      </w:tr>
      <w:tr w:rsidR="00474364" w:rsidRPr="001330DC" w14:paraId="3196D3D7" w14:textId="77777777" w:rsidTr="00D73257">
        <w:trPr>
          <w:trHeight w:val="258"/>
          <w:jc w:val="center"/>
        </w:trPr>
        <w:tc>
          <w:tcPr>
            <w:tcW w:w="2511" w:type="dxa"/>
            <w:shd w:val="clear" w:color="auto" w:fill="D9D9D9" w:themeFill="background1" w:themeFillShade="D9"/>
            <w:vAlign w:val="bottom"/>
          </w:tcPr>
          <w:p w14:paraId="045E3F2E" w14:textId="77777777" w:rsidR="00474364" w:rsidRPr="0030109B" w:rsidRDefault="00474364" w:rsidP="00D73257">
            <w:pPr>
              <w:spacing w:after="0" w:line="240" w:lineRule="auto"/>
              <w:jc w:val="center"/>
              <w:rPr>
                <w:rFonts w:eastAsia="Times New Roman" w:cs="Arial"/>
                <w:b/>
                <w:color w:val="000000"/>
                <w:szCs w:val="22"/>
                <w:lang w:eastAsia="en-AU"/>
              </w:rPr>
            </w:pPr>
            <w:r>
              <w:rPr>
                <w:rFonts w:cs="Arial"/>
                <w:color w:val="000000"/>
                <w:sz w:val="20"/>
                <w:szCs w:val="20"/>
              </w:rPr>
              <w:t>Other</w:t>
            </w:r>
          </w:p>
        </w:tc>
        <w:tc>
          <w:tcPr>
            <w:tcW w:w="2304" w:type="dxa"/>
            <w:shd w:val="clear" w:color="auto" w:fill="auto"/>
            <w:vAlign w:val="bottom"/>
          </w:tcPr>
          <w:p w14:paraId="2EAA7425" w14:textId="77777777" w:rsidR="00474364" w:rsidRPr="00474E1A" w:rsidRDefault="00474364" w:rsidP="00D73257">
            <w:pPr>
              <w:spacing w:after="0" w:line="240" w:lineRule="auto"/>
              <w:jc w:val="center"/>
              <w:rPr>
                <w:rFonts w:eastAsia="Times New Roman" w:cs="Arial"/>
                <w:color w:val="000000"/>
                <w:szCs w:val="22"/>
                <w:lang w:eastAsia="en-AU"/>
              </w:rPr>
            </w:pPr>
            <w:r w:rsidRPr="00474E1A">
              <w:rPr>
                <w:rFonts w:cs="Arial"/>
                <w:bCs/>
                <w:color w:val="000000"/>
                <w:sz w:val="20"/>
                <w:szCs w:val="20"/>
              </w:rPr>
              <w:t>69%</w:t>
            </w:r>
          </w:p>
        </w:tc>
        <w:tc>
          <w:tcPr>
            <w:tcW w:w="2268" w:type="dxa"/>
            <w:shd w:val="clear" w:color="auto" w:fill="auto"/>
            <w:vAlign w:val="bottom"/>
          </w:tcPr>
          <w:p w14:paraId="5C367E44" w14:textId="77777777" w:rsidR="00474364" w:rsidRPr="00631FAA" w:rsidRDefault="00474364" w:rsidP="00D73257">
            <w:pPr>
              <w:spacing w:after="0" w:line="240" w:lineRule="auto"/>
              <w:jc w:val="center"/>
              <w:rPr>
                <w:rFonts w:cs="Arial"/>
                <w:szCs w:val="22"/>
              </w:rPr>
            </w:pPr>
            <w:r w:rsidRPr="00474E1A">
              <w:rPr>
                <w:rFonts w:cs="Arial"/>
                <w:bCs/>
                <w:color w:val="000000"/>
                <w:sz w:val="20"/>
                <w:szCs w:val="20"/>
              </w:rPr>
              <w:t>69%</w:t>
            </w:r>
          </w:p>
        </w:tc>
      </w:tr>
      <w:tr w:rsidR="00474364" w:rsidRPr="001330DC" w14:paraId="4CE1986B" w14:textId="77777777" w:rsidTr="00D73257">
        <w:trPr>
          <w:trHeight w:val="258"/>
          <w:jc w:val="center"/>
        </w:trPr>
        <w:tc>
          <w:tcPr>
            <w:tcW w:w="2511" w:type="dxa"/>
            <w:shd w:val="clear" w:color="auto" w:fill="A6A6A6" w:themeFill="background1" w:themeFillShade="A6"/>
          </w:tcPr>
          <w:p w14:paraId="0249B07B" w14:textId="77777777" w:rsidR="00474364" w:rsidRPr="0030109B" w:rsidRDefault="00474364" w:rsidP="00D73257">
            <w:pPr>
              <w:spacing w:after="0" w:line="240" w:lineRule="auto"/>
              <w:jc w:val="center"/>
              <w:rPr>
                <w:rFonts w:eastAsia="Times New Roman" w:cs="Arial"/>
                <w:b/>
                <w:color w:val="000000"/>
                <w:szCs w:val="22"/>
                <w:lang w:eastAsia="en-AU"/>
              </w:rPr>
            </w:pPr>
            <w:r w:rsidRPr="007C73CD">
              <w:rPr>
                <w:rFonts w:cs="Arial"/>
                <w:b/>
                <w:sz w:val="20"/>
                <w:szCs w:val="20"/>
              </w:rPr>
              <w:t>Total</w:t>
            </w:r>
          </w:p>
        </w:tc>
        <w:tc>
          <w:tcPr>
            <w:tcW w:w="2304" w:type="dxa"/>
            <w:shd w:val="clear" w:color="auto" w:fill="A6A6A6" w:themeFill="background1" w:themeFillShade="A6"/>
          </w:tcPr>
          <w:p w14:paraId="60041C33" w14:textId="77777777" w:rsidR="00474364" w:rsidRPr="0030109B" w:rsidRDefault="00474364" w:rsidP="00D73257">
            <w:pPr>
              <w:spacing w:after="0" w:line="240" w:lineRule="auto"/>
              <w:jc w:val="center"/>
              <w:rPr>
                <w:rFonts w:eastAsia="Times New Roman" w:cs="Arial"/>
                <w:b/>
                <w:color w:val="000000"/>
                <w:szCs w:val="22"/>
                <w:lang w:eastAsia="en-AU"/>
              </w:rPr>
            </w:pPr>
            <w:r>
              <w:rPr>
                <w:rFonts w:eastAsia="Times New Roman" w:cs="Arial"/>
                <w:b/>
                <w:color w:val="000000"/>
                <w:szCs w:val="22"/>
                <w:lang w:eastAsia="en-AU"/>
              </w:rPr>
              <w:t>66%</w:t>
            </w:r>
          </w:p>
        </w:tc>
        <w:tc>
          <w:tcPr>
            <w:tcW w:w="2268" w:type="dxa"/>
            <w:shd w:val="clear" w:color="auto" w:fill="A6A6A6" w:themeFill="background1" w:themeFillShade="A6"/>
          </w:tcPr>
          <w:p w14:paraId="18BAAF3E" w14:textId="77777777" w:rsidR="00474364" w:rsidRPr="00474E1A" w:rsidRDefault="00474364" w:rsidP="00D73257">
            <w:pPr>
              <w:spacing w:after="0" w:line="240" w:lineRule="auto"/>
              <w:jc w:val="center"/>
              <w:rPr>
                <w:rFonts w:cs="Arial"/>
                <w:b/>
                <w:szCs w:val="22"/>
              </w:rPr>
            </w:pPr>
            <w:r w:rsidRPr="00474E1A">
              <w:rPr>
                <w:rFonts w:cs="Arial"/>
                <w:b/>
                <w:szCs w:val="22"/>
              </w:rPr>
              <w:t>67%</w:t>
            </w:r>
          </w:p>
        </w:tc>
      </w:tr>
    </w:tbl>
    <w:p w14:paraId="05A111DF" w14:textId="77777777" w:rsidR="00CC461E" w:rsidRDefault="00CC461E" w:rsidP="0030109B"/>
    <w:p w14:paraId="0F37590E" w14:textId="77777777" w:rsidR="00CC461E" w:rsidRDefault="00CC461E">
      <w:pPr>
        <w:spacing w:line="276" w:lineRule="auto"/>
      </w:pPr>
      <w:r>
        <w:br w:type="page"/>
      </w:r>
    </w:p>
    <w:p w14:paraId="596014AC" w14:textId="77777777" w:rsidR="00015E81" w:rsidRDefault="00015E81" w:rsidP="0030109B"/>
    <w:tbl>
      <w:tblPr>
        <w:tblStyle w:val="TableGrid"/>
        <w:tblW w:w="90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Submission questions"/>
      </w:tblPr>
      <w:tblGrid>
        <w:gridCol w:w="9081"/>
      </w:tblGrid>
      <w:tr w:rsidR="00287A94" w14:paraId="42A62F85" w14:textId="77777777" w:rsidTr="002E3220">
        <w:trPr>
          <w:trHeight w:val="2482"/>
          <w:tblHeader/>
        </w:trPr>
        <w:tc>
          <w:tcPr>
            <w:tcW w:w="90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05F93A" w14:textId="77777777" w:rsidR="00287A94" w:rsidRPr="0030109B" w:rsidRDefault="00287A94" w:rsidP="0030109B">
            <w:pPr>
              <w:spacing w:before="240" w:line="360" w:lineRule="auto"/>
              <w:rPr>
                <w:b/>
                <w:i/>
                <w:sz w:val="16"/>
                <w:szCs w:val="16"/>
                <w:u w:val="single"/>
              </w:rPr>
            </w:pPr>
            <w:bookmarkStart w:id="13" w:name="_Toc44595149"/>
            <w:bookmarkStart w:id="14" w:name="_Toc44674699"/>
            <w:r w:rsidRPr="0030109B">
              <w:rPr>
                <w:b/>
                <w:u w:val="single"/>
              </w:rPr>
              <w:t>Submission questions</w:t>
            </w:r>
            <w:bookmarkEnd w:id="13"/>
            <w:bookmarkEnd w:id="14"/>
          </w:p>
          <w:p w14:paraId="3E3711BE" w14:textId="77777777" w:rsidR="003A78B3" w:rsidRPr="00E31BA8" w:rsidRDefault="0068191A" w:rsidP="003F7A61">
            <w:pPr>
              <w:pStyle w:val="ListParagraph"/>
              <w:numPr>
                <w:ilvl w:val="0"/>
                <w:numId w:val="3"/>
              </w:numPr>
              <w:spacing w:after="120" w:line="360" w:lineRule="auto"/>
              <w:contextualSpacing w:val="0"/>
              <w:rPr>
                <w:b/>
              </w:rPr>
            </w:pPr>
            <w:r>
              <w:t>W</w:t>
            </w:r>
            <w:r w:rsidR="00F0179A" w:rsidRPr="00C44CCE">
              <w:t>h</w:t>
            </w:r>
            <w:r w:rsidR="007B5F61">
              <w:t>at factors should be considered when determining if</w:t>
            </w:r>
            <w:r w:rsidR="008F67FD">
              <w:t>,</w:t>
            </w:r>
            <w:r w:rsidR="007B5F61">
              <w:t xml:space="preserve"> </w:t>
            </w:r>
            <w:r w:rsidR="002742A8">
              <w:t>when</w:t>
            </w:r>
            <w:r w:rsidR="007B5F61">
              <w:t xml:space="preserve"> </w:t>
            </w:r>
            <w:r w:rsidR="008F67FD">
              <w:t xml:space="preserve">and for how long </w:t>
            </w:r>
            <w:r w:rsidR="00287A94" w:rsidRPr="00C44CCE">
              <w:t xml:space="preserve">support coordination </w:t>
            </w:r>
            <w:r w:rsidR="007B5F61">
              <w:t xml:space="preserve">should be </w:t>
            </w:r>
            <w:r w:rsidR="00287A94" w:rsidRPr="00C44CCE">
              <w:t>fund</w:t>
            </w:r>
            <w:r w:rsidR="007B5F61">
              <w:t xml:space="preserve">ed </w:t>
            </w:r>
            <w:r w:rsidR="001321B2">
              <w:t xml:space="preserve">in </w:t>
            </w:r>
            <w:r w:rsidR="00287A94" w:rsidRPr="00C44CCE">
              <w:t>a</w:t>
            </w:r>
            <w:r w:rsidR="001321B2">
              <w:t>n</w:t>
            </w:r>
            <w:r w:rsidR="00186507" w:rsidRPr="00C44CCE">
              <w:t xml:space="preserve"> NDIS</w:t>
            </w:r>
            <w:r w:rsidR="00287A94" w:rsidRPr="00C44CCE">
              <w:t xml:space="preserve"> participant</w:t>
            </w:r>
            <w:r w:rsidR="00A4386A" w:rsidRPr="00C44CCE">
              <w:t>’s</w:t>
            </w:r>
            <w:r w:rsidR="00287A94" w:rsidRPr="00C44CCE">
              <w:t xml:space="preserve"> plan?</w:t>
            </w:r>
          </w:p>
          <w:p w14:paraId="61B08089" w14:textId="77777777" w:rsidR="00287A94" w:rsidRPr="00C44CCE" w:rsidRDefault="003A78B3" w:rsidP="003F7A61">
            <w:pPr>
              <w:pStyle w:val="ListParagraph"/>
              <w:numPr>
                <w:ilvl w:val="0"/>
                <w:numId w:val="3"/>
              </w:numPr>
              <w:spacing w:after="120" w:line="360" w:lineRule="auto"/>
              <w:contextualSpacing w:val="0"/>
              <w:rPr>
                <w:b/>
              </w:rPr>
            </w:pPr>
            <w:r>
              <w:t>Should the cu</w:t>
            </w:r>
            <w:r w:rsidR="000C18C2">
              <w:t>rrent three</w:t>
            </w:r>
            <w:r w:rsidR="004B7229">
              <w:t xml:space="preserve"> level structure of support c</w:t>
            </w:r>
            <w:r w:rsidR="00E50A52">
              <w:t>oordination be retained or changed</w:t>
            </w:r>
            <w:r w:rsidR="008F67FD">
              <w:t>?</w:t>
            </w:r>
            <w:r w:rsidR="005E3217" w:rsidRPr="00C44CCE">
              <w:t xml:space="preserve"> </w:t>
            </w:r>
          </w:p>
          <w:p w14:paraId="4B3FF1CB" w14:textId="77777777" w:rsidR="00AE44EA" w:rsidRPr="00C44CCE" w:rsidRDefault="00AE44EA" w:rsidP="003F7A61">
            <w:pPr>
              <w:pStyle w:val="ListParagraph"/>
              <w:numPr>
                <w:ilvl w:val="0"/>
                <w:numId w:val="3"/>
              </w:numPr>
              <w:spacing w:after="120" w:line="360" w:lineRule="auto"/>
              <w:contextualSpacing w:val="0"/>
            </w:pPr>
            <w:r w:rsidRPr="00C44CCE">
              <w:t>How s</w:t>
            </w:r>
            <w:r w:rsidR="00287A94" w:rsidRPr="00C44CCE">
              <w:t xml:space="preserve">hould support coordination </w:t>
            </w:r>
            <w:r w:rsidRPr="00C44CCE">
              <w:t>interact with other</w:t>
            </w:r>
            <w:r w:rsidR="00C44CCE" w:rsidRPr="00C44CCE">
              <w:t xml:space="preserve"> NDIS</w:t>
            </w:r>
            <w:r w:rsidRPr="00C44CCE">
              <w:t xml:space="preserve"> support</w:t>
            </w:r>
            <w:r w:rsidR="00415E86" w:rsidRPr="00C44CCE">
              <w:t>s</w:t>
            </w:r>
            <w:r w:rsidR="00541627">
              <w:t>?</w:t>
            </w:r>
            <w:r w:rsidR="00554A7D">
              <w:t xml:space="preserve"> For example</w:t>
            </w:r>
            <w:proofErr w:type="gramStart"/>
            <w:r w:rsidR="00554A7D">
              <w:t xml:space="preserve">, </w:t>
            </w:r>
            <w:r w:rsidR="004B7229">
              <w:t xml:space="preserve"> </w:t>
            </w:r>
            <w:r w:rsidR="007B5F61">
              <w:t>local</w:t>
            </w:r>
            <w:proofErr w:type="gramEnd"/>
            <w:r w:rsidR="007B5F61">
              <w:t xml:space="preserve"> area coordinators, community connectors</w:t>
            </w:r>
            <w:r w:rsidR="00866186">
              <w:t>, liaison officers and recovery coaches</w:t>
            </w:r>
            <w:r w:rsidR="00C44CCE" w:rsidRPr="00C44CCE">
              <w:t>?</w:t>
            </w:r>
          </w:p>
          <w:p w14:paraId="6F2BD368" w14:textId="77777777" w:rsidR="008F67FD" w:rsidRDefault="007B5F61" w:rsidP="008F67FD">
            <w:pPr>
              <w:pStyle w:val="ListParagraph"/>
              <w:numPr>
                <w:ilvl w:val="0"/>
                <w:numId w:val="3"/>
              </w:numPr>
              <w:spacing w:after="120" w:line="360" w:lineRule="auto"/>
              <w:contextualSpacing w:val="0"/>
            </w:pPr>
            <w:r>
              <w:t xml:space="preserve">How </w:t>
            </w:r>
            <w:r w:rsidR="008F67FD">
              <w:t xml:space="preserve">should </w:t>
            </w:r>
            <w:r w:rsidRPr="00633A8A">
              <w:t xml:space="preserve">support coordination </w:t>
            </w:r>
            <w:r w:rsidR="003F7A61">
              <w:t xml:space="preserve">interact </w:t>
            </w:r>
            <w:r w:rsidR="00445064">
              <w:t xml:space="preserve">with </w:t>
            </w:r>
            <w:r w:rsidR="003F7A61">
              <w:t xml:space="preserve">and </w:t>
            </w:r>
            <w:r>
              <w:t xml:space="preserve">complement existing </w:t>
            </w:r>
            <w:r w:rsidRPr="00633A8A">
              <w:t>mainstream services</w:t>
            </w:r>
            <w:r w:rsidR="003F7A61">
              <w:t>?</w:t>
            </w:r>
          </w:p>
          <w:p w14:paraId="7F5A34BD" w14:textId="77777777" w:rsidR="00287A94" w:rsidRDefault="008F67FD" w:rsidP="008F67FD">
            <w:pPr>
              <w:pStyle w:val="ListParagraph"/>
              <w:numPr>
                <w:ilvl w:val="0"/>
                <w:numId w:val="3"/>
              </w:numPr>
              <w:spacing w:after="120" w:line="360" w:lineRule="auto"/>
              <w:contextualSpacing w:val="0"/>
            </w:pPr>
            <w:r>
              <w:t>What can or should be done to address the level of utilisation of support coordination in plans; and is this any different to general issues of utilisation?</w:t>
            </w:r>
            <w:r w:rsidR="007B5F61">
              <w:t xml:space="preserve"> </w:t>
            </w:r>
          </w:p>
        </w:tc>
      </w:tr>
    </w:tbl>
    <w:p w14:paraId="7C79DAB4" w14:textId="77777777" w:rsidR="00CC1A0D" w:rsidRDefault="00CC1A0D">
      <w:pPr>
        <w:spacing w:line="276" w:lineRule="auto"/>
        <w:rPr>
          <w:rFonts w:eastAsiaTheme="majorEastAsia" w:cstheme="majorBidi"/>
          <w:b/>
          <w:bCs/>
          <w:color w:val="6A2875"/>
          <w:sz w:val="44"/>
          <w:szCs w:val="26"/>
        </w:rPr>
      </w:pPr>
      <w:bookmarkStart w:id="15" w:name="_Toc42100013"/>
    </w:p>
    <w:p w14:paraId="69C81FFA" w14:textId="77777777" w:rsidR="000C18C2" w:rsidRDefault="000C18C2">
      <w:pPr>
        <w:spacing w:line="276" w:lineRule="auto"/>
        <w:rPr>
          <w:rFonts w:eastAsiaTheme="majorEastAsia" w:cstheme="majorBidi"/>
          <w:b/>
          <w:bCs/>
          <w:color w:val="6A2875"/>
          <w:sz w:val="44"/>
          <w:szCs w:val="26"/>
        </w:rPr>
      </w:pPr>
      <w:r>
        <w:br w:type="page"/>
      </w:r>
    </w:p>
    <w:p w14:paraId="3D7FABF0" w14:textId="77777777" w:rsidR="00287A94" w:rsidRDefault="00E41AC6" w:rsidP="00287A94">
      <w:pPr>
        <w:pStyle w:val="Heading2"/>
        <w:numPr>
          <w:ilvl w:val="0"/>
          <w:numId w:val="0"/>
        </w:numPr>
      </w:pPr>
      <w:bookmarkStart w:id="16" w:name="_Toc47710653"/>
      <w:r>
        <w:lastRenderedPageBreak/>
        <w:t>Understanding the r</w:t>
      </w:r>
      <w:r w:rsidR="00287A94">
        <w:t>ole</w:t>
      </w:r>
      <w:r w:rsidR="00FE28ED">
        <w:t xml:space="preserve"> of </w:t>
      </w:r>
      <w:r>
        <w:t xml:space="preserve">a </w:t>
      </w:r>
      <w:r w:rsidR="00FE28ED">
        <w:t>support coordinat</w:t>
      </w:r>
      <w:r>
        <w:t>or</w:t>
      </w:r>
      <w:bookmarkEnd w:id="16"/>
      <w:r w:rsidR="00FE28ED">
        <w:t xml:space="preserve"> </w:t>
      </w:r>
    </w:p>
    <w:bookmarkEnd w:id="15"/>
    <w:p w14:paraId="65F3E22A" w14:textId="77777777" w:rsidR="00AD5C19" w:rsidRDefault="00273573" w:rsidP="00AD5C19">
      <w:r>
        <w:t xml:space="preserve">Support coordinators are a </w:t>
      </w:r>
      <w:r w:rsidR="00A2472C">
        <w:t>conduit</w:t>
      </w:r>
      <w:r>
        <w:t xml:space="preserve"> to other supports in a participant’s life</w:t>
      </w:r>
      <w:r w:rsidR="009264A6">
        <w:t xml:space="preserve"> including NDIS funded supports, mainstream supports and informal supports</w:t>
      </w:r>
      <w:r>
        <w:t>. Support coo</w:t>
      </w:r>
      <w:r w:rsidR="009264A6">
        <w:t>rdinators play an important part</w:t>
      </w:r>
      <w:r>
        <w:t xml:space="preserve"> in helping a participant to implement their </w:t>
      </w:r>
      <w:r w:rsidR="006247F4">
        <w:t>plan</w:t>
      </w:r>
      <w:r w:rsidR="009F4014">
        <w:t xml:space="preserve">. </w:t>
      </w:r>
    </w:p>
    <w:p w14:paraId="58384624" w14:textId="77777777" w:rsidR="00AE44EA" w:rsidRPr="00AE44EA" w:rsidRDefault="00AE44EA" w:rsidP="00AE44EA">
      <w:pPr>
        <w:spacing w:after="120" w:line="264" w:lineRule="auto"/>
      </w:pPr>
      <w:r w:rsidRPr="00AE44EA">
        <w:t>Common functions a support coordinator perform</w:t>
      </w:r>
      <w:r w:rsidR="009F4014">
        <w:t>s</w:t>
      </w:r>
      <w:r w:rsidRPr="00AE44EA">
        <w:t xml:space="preserve"> include:</w:t>
      </w:r>
    </w:p>
    <w:p w14:paraId="01E7A79A" w14:textId="69D45810" w:rsidR="00AE44EA" w:rsidRPr="00AE44EA" w:rsidRDefault="00C00315" w:rsidP="003F7A61">
      <w:pPr>
        <w:pStyle w:val="ListParagraph"/>
        <w:numPr>
          <w:ilvl w:val="0"/>
          <w:numId w:val="8"/>
        </w:numPr>
        <w:spacing w:after="120" w:line="264" w:lineRule="auto"/>
        <w:rPr>
          <w:rFonts w:cs="Arial"/>
        </w:rPr>
      </w:pPr>
      <w:r>
        <w:rPr>
          <w:rFonts w:cs="Arial"/>
        </w:rPr>
        <w:t>s</w:t>
      </w:r>
      <w:r w:rsidR="00AE44EA" w:rsidRPr="00AE44EA">
        <w:rPr>
          <w:rFonts w:cs="Arial"/>
        </w:rPr>
        <w:t>upporting participants to understand and implement other funded supports</w:t>
      </w:r>
    </w:p>
    <w:p w14:paraId="2F156E3A" w14:textId="124B7046" w:rsidR="00AE44EA" w:rsidRPr="00AE44EA" w:rsidRDefault="00C00315" w:rsidP="003F7A61">
      <w:pPr>
        <w:pStyle w:val="ListParagraph"/>
        <w:numPr>
          <w:ilvl w:val="0"/>
          <w:numId w:val="8"/>
        </w:numPr>
        <w:spacing w:after="120" w:line="264" w:lineRule="auto"/>
        <w:rPr>
          <w:rFonts w:cs="Arial"/>
        </w:rPr>
      </w:pPr>
      <w:r>
        <w:rPr>
          <w:rFonts w:cs="Arial"/>
        </w:rPr>
        <w:t>m</w:t>
      </w:r>
      <w:r w:rsidR="00AE44EA" w:rsidRPr="00AE44EA">
        <w:rPr>
          <w:rFonts w:cs="Arial"/>
        </w:rPr>
        <w:t>onitoring utilisation of other funded s</w:t>
      </w:r>
      <w:r w:rsidR="009F4014">
        <w:rPr>
          <w:rFonts w:cs="Arial"/>
        </w:rPr>
        <w:t>upports in a participant’s plan</w:t>
      </w:r>
    </w:p>
    <w:p w14:paraId="64327226" w14:textId="2E7C9370" w:rsidR="00AE44EA" w:rsidRPr="00AE44EA" w:rsidRDefault="00C00315" w:rsidP="003F7A61">
      <w:pPr>
        <w:pStyle w:val="ListParagraph"/>
        <w:numPr>
          <w:ilvl w:val="0"/>
          <w:numId w:val="8"/>
        </w:numPr>
        <w:spacing w:after="120" w:line="264" w:lineRule="auto"/>
        <w:rPr>
          <w:rFonts w:cs="Arial"/>
        </w:rPr>
      </w:pPr>
      <w:r>
        <w:rPr>
          <w:rFonts w:cs="Arial"/>
        </w:rPr>
        <w:t>s</w:t>
      </w:r>
      <w:r w:rsidR="00AE44EA" w:rsidRPr="00AE44EA">
        <w:rPr>
          <w:rFonts w:cs="Arial"/>
        </w:rPr>
        <w:t>upporting participants to connect with co</w:t>
      </w:r>
      <w:r w:rsidR="00BA0962">
        <w:rPr>
          <w:rFonts w:cs="Arial"/>
        </w:rPr>
        <w:t>mmunity and mainstream supports</w:t>
      </w:r>
    </w:p>
    <w:p w14:paraId="7E520CCB" w14:textId="59E8124D" w:rsidR="00AE44EA" w:rsidRPr="00AE44EA" w:rsidRDefault="00C00315" w:rsidP="003F7A61">
      <w:pPr>
        <w:pStyle w:val="ListParagraph"/>
        <w:numPr>
          <w:ilvl w:val="0"/>
          <w:numId w:val="8"/>
        </w:numPr>
        <w:spacing w:after="120" w:line="264" w:lineRule="auto"/>
        <w:rPr>
          <w:rFonts w:cs="Arial"/>
        </w:rPr>
      </w:pPr>
      <w:proofErr w:type="gramStart"/>
      <w:r>
        <w:rPr>
          <w:rFonts w:cs="Arial"/>
        </w:rPr>
        <w:t>b</w:t>
      </w:r>
      <w:r w:rsidR="00AE44EA" w:rsidRPr="00AE44EA">
        <w:rPr>
          <w:rFonts w:cs="Arial"/>
        </w:rPr>
        <w:t>uilding</w:t>
      </w:r>
      <w:proofErr w:type="gramEnd"/>
      <w:r w:rsidR="00AE44EA" w:rsidRPr="00AE44EA">
        <w:rPr>
          <w:rFonts w:cs="Arial"/>
        </w:rPr>
        <w:t xml:space="preserve"> a participant’s capacity for s</w:t>
      </w:r>
      <w:r w:rsidR="00BA0962">
        <w:rPr>
          <w:rFonts w:cs="Arial"/>
        </w:rPr>
        <w:t>elf-direction and independence.</w:t>
      </w:r>
    </w:p>
    <w:p w14:paraId="2CC1C4A7" w14:textId="77777777" w:rsidR="002910F0" w:rsidRDefault="002910F0" w:rsidP="002910F0">
      <w:pPr>
        <w:spacing w:before="240"/>
        <w:rPr>
          <w:szCs w:val="22"/>
        </w:rPr>
      </w:pPr>
      <w:r w:rsidRPr="002910F0">
        <w:rPr>
          <w:szCs w:val="22"/>
        </w:rPr>
        <w:t>During times of crisis and instability, or in areas with an insufficient supply of disability supports, support coordinators play a central role in ensuring the</w:t>
      </w:r>
      <w:r w:rsidR="004728F5">
        <w:rPr>
          <w:szCs w:val="22"/>
        </w:rPr>
        <w:t xml:space="preserve"> ongoing</w:t>
      </w:r>
      <w:r w:rsidRPr="002910F0">
        <w:rPr>
          <w:szCs w:val="22"/>
        </w:rPr>
        <w:t xml:space="preserve"> delivery of a participant’s critical supports, and of coordinating new or different supports where previous arrangements are no longer </w:t>
      </w:r>
      <w:r w:rsidR="004728F5">
        <w:rPr>
          <w:szCs w:val="22"/>
        </w:rPr>
        <w:t xml:space="preserve">available or are not </w:t>
      </w:r>
      <w:r w:rsidRPr="002910F0">
        <w:rPr>
          <w:szCs w:val="22"/>
        </w:rPr>
        <w:t xml:space="preserve">meeting a participant’s </w:t>
      </w:r>
      <w:r w:rsidR="005C6F83">
        <w:rPr>
          <w:szCs w:val="22"/>
        </w:rPr>
        <w:t xml:space="preserve">changing </w:t>
      </w:r>
      <w:r w:rsidRPr="002910F0">
        <w:rPr>
          <w:szCs w:val="22"/>
        </w:rPr>
        <w:t xml:space="preserve">needs. </w:t>
      </w:r>
    </w:p>
    <w:p w14:paraId="20A20CB7" w14:textId="77777777" w:rsidR="005518E0" w:rsidRDefault="00097ADB" w:rsidP="00AD5C19">
      <w:r>
        <w:t>While s</w:t>
      </w:r>
      <w:r w:rsidR="005518E0">
        <w:t xml:space="preserve">upport coordination is a different service to plan management, </w:t>
      </w:r>
      <w:r w:rsidR="004D7A92">
        <w:t>there could be synergies</w:t>
      </w:r>
      <w:r>
        <w:t xml:space="preserve"> between the two roles that </w:t>
      </w:r>
      <w:r w:rsidR="004B7229">
        <w:t>have not yet been</w:t>
      </w:r>
      <w:r w:rsidR="004D7A92">
        <w:t xml:space="preserve"> explored. The NDIA is interested in better understanding the benefits and risks of more closely aligning these supports and how that might happen. </w:t>
      </w:r>
    </w:p>
    <w:p w14:paraId="03CE9E5A" w14:textId="1E05E0EE" w:rsidR="003F5BA5" w:rsidRDefault="003F5BA5" w:rsidP="003F5BA5">
      <w:r>
        <w:t xml:space="preserve">Participants </w:t>
      </w:r>
      <w:r w:rsidR="002A2B77">
        <w:t>may require support coordinators with</w:t>
      </w:r>
      <w:r>
        <w:t xml:space="preserve"> particular skills</w:t>
      </w:r>
      <w:r w:rsidR="001D4CB2">
        <w:t>, knowledge</w:t>
      </w:r>
      <w:r>
        <w:t xml:space="preserve"> and expertise, in addition to general support coordination capabilities. Examples include</w:t>
      </w:r>
      <w:r w:rsidR="00693D34" w:rsidRPr="00693D34">
        <w:t xml:space="preserve"> </w:t>
      </w:r>
      <w:r w:rsidR="00693D34">
        <w:t>particular skills, knowledge and expertise to</w:t>
      </w:r>
      <w:r>
        <w:t>:</w:t>
      </w:r>
    </w:p>
    <w:p w14:paraId="289D9C51" w14:textId="3C031BA4" w:rsidR="003F5BA5" w:rsidRDefault="00693D34" w:rsidP="00445064">
      <w:pPr>
        <w:pStyle w:val="ListParagraph"/>
        <w:numPr>
          <w:ilvl w:val="0"/>
          <w:numId w:val="6"/>
        </w:numPr>
      </w:pPr>
      <w:r>
        <w:t>support</w:t>
      </w:r>
      <w:r w:rsidR="003F5BA5">
        <w:t xml:space="preserve"> the </w:t>
      </w:r>
      <w:r w:rsidR="001D4CB2">
        <w:t>achievement of employment goals</w:t>
      </w:r>
    </w:p>
    <w:p w14:paraId="41829D0D" w14:textId="793834D1" w:rsidR="003F5BA5" w:rsidRDefault="00693D34" w:rsidP="00445064">
      <w:pPr>
        <w:pStyle w:val="ListParagraph"/>
        <w:numPr>
          <w:ilvl w:val="0"/>
          <w:numId w:val="6"/>
        </w:numPr>
      </w:pPr>
      <w:r>
        <w:t>identify and locate</w:t>
      </w:r>
      <w:r w:rsidR="00D94E18">
        <w:t xml:space="preserve"> </w:t>
      </w:r>
      <w:r>
        <w:t>relevant accommodation</w:t>
      </w:r>
      <w:r w:rsidR="003F5BA5">
        <w:t xml:space="preserve"> options</w:t>
      </w:r>
    </w:p>
    <w:p w14:paraId="4ACFDC74" w14:textId="77777777" w:rsidR="003F5BA5" w:rsidRDefault="00693D34" w:rsidP="00445064">
      <w:pPr>
        <w:pStyle w:val="ListParagraph"/>
        <w:numPr>
          <w:ilvl w:val="0"/>
          <w:numId w:val="6"/>
        </w:numPr>
      </w:pPr>
      <w:proofErr w:type="gramStart"/>
      <w:r>
        <w:t>support</w:t>
      </w:r>
      <w:proofErr w:type="gramEnd"/>
      <w:r w:rsidR="003F5BA5">
        <w:t xml:space="preserve"> a participant during key life stages</w:t>
      </w:r>
      <w:r>
        <w:t xml:space="preserve">. </w:t>
      </w:r>
    </w:p>
    <w:p w14:paraId="23493B17" w14:textId="77777777" w:rsidR="00D94E18" w:rsidRDefault="00D94E18" w:rsidP="00036E80">
      <w:pPr>
        <w:pStyle w:val="ListParagraph"/>
      </w:pPr>
    </w:p>
    <w:tbl>
      <w:tblPr>
        <w:tblStyle w:val="TableGrid"/>
        <w:tblW w:w="90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Submission questions"/>
      </w:tblPr>
      <w:tblGrid>
        <w:gridCol w:w="9081"/>
      </w:tblGrid>
      <w:tr w:rsidR="00287A94" w14:paraId="46E8F185" w14:textId="77777777" w:rsidTr="002E3220">
        <w:trPr>
          <w:trHeight w:val="2482"/>
          <w:tblHeader/>
        </w:trPr>
        <w:tc>
          <w:tcPr>
            <w:tcW w:w="90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6C98E1" w14:textId="77777777" w:rsidR="00287A94" w:rsidRPr="001427C8" w:rsidRDefault="00287A94" w:rsidP="00744E4D">
            <w:pPr>
              <w:spacing w:before="240" w:after="200" w:line="360" w:lineRule="auto"/>
              <w:rPr>
                <w:b/>
                <w:i/>
                <w:sz w:val="16"/>
                <w:szCs w:val="16"/>
                <w:u w:val="single"/>
              </w:rPr>
            </w:pPr>
            <w:bookmarkStart w:id="17" w:name="ColumnTitle_1"/>
            <w:bookmarkEnd w:id="17"/>
            <w:r w:rsidRPr="001427C8">
              <w:rPr>
                <w:b/>
                <w:u w:val="single"/>
              </w:rPr>
              <w:t>Submission questions</w:t>
            </w:r>
          </w:p>
          <w:p w14:paraId="2031BA12" w14:textId="77777777" w:rsidR="005E7804" w:rsidRDefault="00FD1D23" w:rsidP="00822B11">
            <w:pPr>
              <w:pStyle w:val="ListParagraph"/>
              <w:numPr>
                <w:ilvl w:val="0"/>
                <w:numId w:val="3"/>
              </w:numPr>
              <w:spacing w:after="120" w:line="360" w:lineRule="auto"/>
              <w:contextualSpacing w:val="0"/>
            </w:pPr>
            <w:r w:rsidRPr="00C44CCE">
              <w:t>What</w:t>
            </w:r>
            <w:r>
              <w:t xml:space="preserve"> </w:t>
            </w:r>
            <w:r w:rsidR="00866186">
              <w:t>functions</w:t>
            </w:r>
            <w:r>
              <w:t xml:space="preserve"> </w:t>
            </w:r>
            <w:r w:rsidR="00866186">
              <w:t xml:space="preserve">should </w:t>
            </w:r>
            <w:r>
              <w:t xml:space="preserve">a support coordinator perform? </w:t>
            </w:r>
            <w:r w:rsidR="00866186">
              <w:t>Are there tasks that a support coordinator should not do?</w:t>
            </w:r>
            <w:r w:rsidR="00254455">
              <w:t xml:space="preserve"> </w:t>
            </w:r>
          </w:p>
          <w:p w14:paraId="2EBBFF36" w14:textId="77777777" w:rsidR="003F5BA5" w:rsidRDefault="005E7804" w:rsidP="00822B11">
            <w:pPr>
              <w:pStyle w:val="ListParagraph"/>
              <w:numPr>
                <w:ilvl w:val="0"/>
                <w:numId w:val="3"/>
              </w:numPr>
              <w:spacing w:after="120" w:line="360" w:lineRule="auto"/>
              <w:contextualSpacing w:val="0"/>
            </w:pPr>
            <w:r w:rsidRPr="0024594E">
              <w:t xml:space="preserve">Is there evidence that participants with specific plan goals related to education, </w:t>
            </w:r>
            <w:r w:rsidR="00CE465C" w:rsidRPr="0024594E">
              <w:t>accommodation</w:t>
            </w:r>
            <w:r w:rsidRPr="0024594E">
              <w:t xml:space="preserve"> and employment </w:t>
            </w:r>
            <w:r w:rsidR="003D4EE1" w:rsidRPr="0024594E">
              <w:t xml:space="preserve">would benefit from more targeted </w:t>
            </w:r>
            <w:r w:rsidRPr="0024594E">
              <w:t xml:space="preserve">support coordination services to achieve </w:t>
            </w:r>
            <w:r w:rsidR="003D4EE1" w:rsidRPr="0024594E">
              <w:t xml:space="preserve">these </w:t>
            </w:r>
            <w:r w:rsidRPr="0024594E">
              <w:t>outcomes?</w:t>
            </w:r>
          </w:p>
          <w:p w14:paraId="7D3A76B5" w14:textId="77777777" w:rsidR="004D7A92" w:rsidRDefault="004D7A92" w:rsidP="00822B11">
            <w:pPr>
              <w:pStyle w:val="ListParagraph"/>
              <w:numPr>
                <w:ilvl w:val="0"/>
                <w:numId w:val="3"/>
              </w:numPr>
              <w:spacing w:after="120" w:line="360" w:lineRule="auto"/>
              <w:contextualSpacing w:val="0"/>
            </w:pPr>
            <w:r>
              <w:t xml:space="preserve">How could plan management and support coordination be more closely aligned and what would </w:t>
            </w:r>
            <w:r w:rsidR="003E122F">
              <w:t>the</w:t>
            </w:r>
            <w:r>
              <w:t xml:space="preserve"> potential benefits and risks be?</w:t>
            </w:r>
          </w:p>
        </w:tc>
      </w:tr>
    </w:tbl>
    <w:p w14:paraId="71864737" w14:textId="77777777" w:rsidR="00287A94" w:rsidRDefault="00287A94">
      <w:pPr>
        <w:spacing w:line="276" w:lineRule="auto"/>
        <w:rPr>
          <w:b/>
          <w:sz w:val="24"/>
        </w:rPr>
      </w:pPr>
      <w:bookmarkStart w:id="18" w:name="_Toc42100015"/>
    </w:p>
    <w:p w14:paraId="47670942" w14:textId="77777777" w:rsidR="00516E8B" w:rsidRDefault="00516E8B">
      <w:pPr>
        <w:spacing w:line="276" w:lineRule="auto"/>
        <w:rPr>
          <w:b/>
          <w:sz w:val="24"/>
        </w:rPr>
      </w:pPr>
    </w:p>
    <w:p w14:paraId="56DB019E" w14:textId="77777777" w:rsidR="00516E8B" w:rsidRDefault="00516E8B">
      <w:pPr>
        <w:spacing w:line="276" w:lineRule="auto"/>
        <w:rPr>
          <w:b/>
          <w:sz w:val="24"/>
        </w:rPr>
      </w:pPr>
    </w:p>
    <w:p w14:paraId="2AD9DFAB" w14:textId="77777777" w:rsidR="00287A94" w:rsidRDefault="0012040A" w:rsidP="00287A94">
      <w:pPr>
        <w:pStyle w:val="Heading2"/>
        <w:numPr>
          <w:ilvl w:val="0"/>
          <w:numId w:val="0"/>
        </w:numPr>
      </w:pPr>
      <w:bookmarkStart w:id="19" w:name="_Toc47710654"/>
      <w:r>
        <w:lastRenderedPageBreak/>
        <w:t xml:space="preserve">Quality of </w:t>
      </w:r>
      <w:r w:rsidR="00D94E18">
        <w:t>s</w:t>
      </w:r>
      <w:r>
        <w:t xml:space="preserve">upport </w:t>
      </w:r>
      <w:r w:rsidR="00D94E18">
        <w:t>c</w:t>
      </w:r>
      <w:r>
        <w:t>oordination</w:t>
      </w:r>
      <w:bookmarkEnd w:id="19"/>
    </w:p>
    <w:bookmarkEnd w:id="18"/>
    <w:p w14:paraId="036671BA" w14:textId="77777777" w:rsidR="00E8181E" w:rsidRDefault="00DA5A86" w:rsidP="00E8181E">
      <w:r>
        <w:t>It is important that support coordinators have well developed support coordination skills, and deliver those supports in accordance with the NDIS Code of Conduct, and if registered, relevant NDIS Practice Standards</w:t>
      </w:r>
      <w:r w:rsidR="00D94E18">
        <w:t>.</w:t>
      </w:r>
      <w:r>
        <w:t xml:space="preserve"> </w:t>
      </w:r>
    </w:p>
    <w:p w14:paraId="0C258E71" w14:textId="77777777" w:rsidR="003F5BA5" w:rsidRDefault="006F68BC" w:rsidP="00E8181E">
      <w:r>
        <w:t xml:space="preserve">It is also important that participants receive high quality support coordination to </w:t>
      </w:r>
      <w:r w:rsidR="00A535B1">
        <w:t>enable them to</w:t>
      </w:r>
      <w:r>
        <w:t xml:space="preserve"> achieve their goals, and they are able to choose a support coordinator with the right experience and expertise for them.</w:t>
      </w:r>
      <w:r w:rsidR="00E86E73">
        <w:t xml:space="preserve">  </w:t>
      </w:r>
    </w:p>
    <w:p w14:paraId="17D63C6D" w14:textId="77777777" w:rsidR="001E1552" w:rsidRDefault="001E1552" w:rsidP="001E1552">
      <w:r>
        <w:t xml:space="preserve">Support coordinators do not generally have to hold any particular qualification to undertake their role and there are no specific measures or outcomes expected to demonstrate a quality service.  </w:t>
      </w:r>
      <w:r w:rsidR="00992299">
        <w:t>The NDIA is interested to understand what kinds of qualifications, accreditation or measures might be useful to ensure high quality and effective outcomes.</w:t>
      </w:r>
    </w:p>
    <w:p w14:paraId="10D8DDFE" w14:textId="77777777" w:rsidR="00474364" w:rsidRDefault="00474364" w:rsidP="00474364">
      <w:r w:rsidRPr="0007284C">
        <w:t>Currently, the NDIA has limited information available to quantify the quality of support coordination services.</w:t>
      </w:r>
      <w:r>
        <w:t xml:space="preserve"> Key measures of success for a participant may include how well they achieve their overall goals and their level of satisfaction with the Scheme.  Success could also be demonstrated through higher utilisation of a participant’s plan, greater access to the community and acting as informed consumers in choosing service providers. </w:t>
      </w:r>
    </w:p>
    <w:p w14:paraId="6AC91C2F" w14:textId="77777777" w:rsidR="00097ADB" w:rsidRDefault="00097ADB" w:rsidP="00E8181E">
      <w:pPr>
        <w:rPr>
          <w:rFonts w:cs="Arial"/>
          <w:szCs w:val="22"/>
        </w:rPr>
      </w:pPr>
      <w:r w:rsidRPr="00E31BA8">
        <w:rPr>
          <w:rFonts w:cs="Arial"/>
          <w:szCs w:val="22"/>
        </w:rPr>
        <w:t xml:space="preserve">Value for money is a consideration for participants when they choose how to use their plan. The hourly price limit for level 2 </w:t>
      </w:r>
      <w:r w:rsidR="00F003D8" w:rsidRPr="00E31BA8">
        <w:rPr>
          <w:rFonts w:cs="Arial"/>
          <w:szCs w:val="22"/>
        </w:rPr>
        <w:t>s</w:t>
      </w:r>
      <w:r w:rsidRPr="00E31BA8">
        <w:rPr>
          <w:rFonts w:cs="Arial"/>
          <w:szCs w:val="22"/>
        </w:rPr>
        <w:t xml:space="preserve">upport </w:t>
      </w:r>
      <w:r w:rsidR="00F003D8" w:rsidRPr="00E31BA8">
        <w:rPr>
          <w:rFonts w:cs="Arial"/>
          <w:szCs w:val="22"/>
        </w:rPr>
        <w:t>c</w:t>
      </w:r>
      <w:r w:rsidRPr="00E31BA8">
        <w:rPr>
          <w:rFonts w:cs="Arial"/>
          <w:szCs w:val="22"/>
        </w:rPr>
        <w:t xml:space="preserve">oordination is higher than that for the newly introduced </w:t>
      </w:r>
      <w:r w:rsidR="00164483" w:rsidRPr="00E31BA8">
        <w:rPr>
          <w:rFonts w:cs="Arial"/>
          <w:szCs w:val="22"/>
        </w:rPr>
        <w:t>psychosocial</w:t>
      </w:r>
      <w:r w:rsidRPr="00E31BA8">
        <w:rPr>
          <w:rFonts w:cs="Arial"/>
          <w:szCs w:val="22"/>
        </w:rPr>
        <w:t xml:space="preserve"> recovery coach support. The NDIA is considering how to better align the price of </w:t>
      </w:r>
      <w:r w:rsidR="00F003D8" w:rsidRPr="00E31BA8">
        <w:rPr>
          <w:rFonts w:cs="Arial"/>
          <w:szCs w:val="22"/>
        </w:rPr>
        <w:t>s</w:t>
      </w:r>
      <w:r w:rsidRPr="00E31BA8">
        <w:rPr>
          <w:rFonts w:cs="Arial"/>
          <w:szCs w:val="22"/>
        </w:rPr>
        <w:t xml:space="preserve">upport </w:t>
      </w:r>
      <w:r w:rsidR="00F003D8" w:rsidRPr="00E31BA8">
        <w:rPr>
          <w:rFonts w:cs="Arial"/>
          <w:szCs w:val="22"/>
        </w:rPr>
        <w:t>c</w:t>
      </w:r>
      <w:r w:rsidRPr="00E31BA8">
        <w:rPr>
          <w:rFonts w:cs="Arial"/>
          <w:szCs w:val="22"/>
        </w:rPr>
        <w:t xml:space="preserve">oordination with </w:t>
      </w:r>
      <w:r w:rsidR="00F003D8" w:rsidRPr="00E31BA8">
        <w:rPr>
          <w:rFonts w:cs="Arial"/>
          <w:szCs w:val="22"/>
        </w:rPr>
        <w:t xml:space="preserve">participant outcomes and the price of </w:t>
      </w:r>
      <w:r w:rsidRPr="00E31BA8">
        <w:rPr>
          <w:rFonts w:cs="Arial"/>
          <w:szCs w:val="22"/>
        </w:rPr>
        <w:t>other Scheme supports</w:t>
      </w:r>
      <w:r w:rsidR="00F003D8" w:rsidRPr="00E31BA8">
        <w:rPr>
          <w:rFonts w:cs="Arial"/>
          <w:szCs w:val="22"/>
        </w:rPr>
        <w:t xml:space="preserve">. </w:t>
      </w:r>
      <w:r w:rsidR="00384F83" w:rsidRPr="00E31BA8">
        <w:rPr>
          <w:rFonts w:cs="Arial"/>
          <w:szCs w:val="22"/>
        </w:rPr>
        <w:t>For example, support coordination pricing could be determined</w:t>
      </w:r>
      <w:r w:rsidR="008F67FD" w:rsidRPr="00E31BA8">
        <w:rPr>
          <w:rFonts w:cs="Arial"/>
          <w:szCs w:val="22"/>
        </w:rPr>
        <w:t>, at least in part,</w:t>
      </w:r>
      <w:r w:rsidR="00384F83" w:rsidRPr="00E31BA8">
        <w:rPr>
          <w:rFonts w:cs="Arial"/>
          <w:szCs w:val="22"/>
        </w:rPr>
        <w:t xml:space="preserve"> based on the progression and achievement of a participant’s specific goals such as sourcing appropriate accommodation or employment opportunities.  </w:t>
      </w:r>
    </w:p>
    <w:p w14:paraId="404B18C8" w14:textId="77777777" w:rsidR="00E41AC6" w:rsidRDefault="00E41AC6" w:rsidP="00E41AC6">
      <w:r>
        <w:t xml:space="preserve">Table 7 shows </w:t>
      </w:r>
      <w:r w:rsidR="00532B0A">
        <w:t xml:space="preserve">various </w:t>
      </w:r>
      <w:r>
        <w:t>NDIS funded supports</w:t>
      </w:r>
      <w:r w:rsidR="00532B0A">
        <w:t xml:space="preserve"> such as support coordination, psychosocial recovery coach, psychologist, </w:t>
      </w:r>
      <w:r w:rsidR="006F5116">
        <w:t>physiotherapist</w:t>
      </w:r>
      <w:r w:rsidR="00532B0A">
        <w:t xml:space="preserve"> </w:t>
      </w:r>
      <w:r w:rsidR="006F5116">
        <w:t xml:space="preserve">and </w:t>
      </w:r>
      <w:r w:rsidR="005F3FF0">
        <w:t>support worker</w:t>
      </w:r>
      <w:r w:rsidR="006F5116">
        <w:t xml:space="preserve"> broken down by </w:t>
      </w:r>
      <w:r>
        <w:t>hourly rates</w:t>
      </w:r>
      <w:r w:rsidR="00532B0A">
        <w:t xml:space="preserve"> and the NDIS registration and qualification requirements</w:t>
      </w:r>
      <w:r w:rsidR="006F5116">
        <w:t xml:space="preserve"> needed to deliver the support. </w:t>
      </w:r>
    </w:p>
    <w:p w14:paraId="1C02851A" w14:textId="77777777" w:rsidR="00532B0A" w:rsidRDefault="00532B0A">
      <w:pPr>
        <w:spacing w:line="276" w:lineRule="auto"/>
        <w:rPr>
          <w:rFonts w:cs="Arial"/>
          <w:b/>
          <w:i/>
          <w:sz w:val="20"/>
          <w:szCs w:val="20"/>
        </w:rPr>
      </w:pPr>
      <w:r>
        <w:rPr>
          <w:rFonts w:cs="Arial"/>
          <w:b/>
          <w:i/>
          <w:sz w:val="20"/>
          <w:szCs w:val="20"/>
        </w:rPr>
        <w:br w:type="page"/>
      </w:r>
    </w:p>
    <w:p w14:paraId="27B9051F" w14:textId="77777777" w:rsidR="00CC461E" w:rsidRDefault="00CC461E" w:rsidP="00E41AC6">
      <w:pPr>
        <w:spacing w:after="0"/>
        <w:rPr>
          <w:rFonts w:cs="Arial"/>
          <w:b/>
          <w:i/>
          <w:sz w:val="20"/>
          <w:szCs w:val="20"/>
        </w:rPr>
      </w:pPr>
    </w:p>
    <w:p w14:paraId="00064577" w14:textId="77777777" w:rsidR="00CC461E" w:rsidRDefault="00CC461E" w:rsidP="00E41AC6">
      <w:pPr>
        <w:spacing w:after="0"/>
        <w:rPr>
          <w:rFonts w:cs="Arial"/>
          <w:b/>
          <w:i/>
          <w:sz w:val="20"/>
          <w:szCs w:val="20"/>
        </w:rPr>
      </w:pPr>
    </w:p>
    <w:p w14:paraId="0BA3997C" w14:textId="77777777" w:rsidR="00E41AC6" w:rsidRPr="00E41AC6" w:rsidRDefault="00E41AC6" w:rsidP="00E41AC6">
      <w:pPr>
        <w:spacing w:after="0"/>
        <w:rPr>
          <w:rFonts w:cs="Arial"/>
          <w:b/>
          <w:i/>
          <w:sz w:val="20"/>
          <w:szCs w:val="20"/>
        </w:rPr>
      </w:pPr>
      <w:r>
        <w:rPr>
          <w:rFonts w:cs="Arial"/>
          <w:b/>
          <w:i/>
          <w:sz w:val="20"/>
          <w:szCs w:val="20"/>
        </w:rPr>
        <w:t>Table 7:</w:t>
      </w:r>
      <w:r w:rsidRPr="00324960">
        <w:rPr>
          <w:rFonts w:cs="Arial"/>
          <w:b/>
          <w:i/>
          <w:sz w:val="20"/>
          <w:szCs w:val="20"/>
        </w:rPr>
        <w:t xml:space="preserve"> </w:t>
      </w:r>
      <w:r w:rsidR="006F5116">
        <w:rPr>
          <w:rFonts w:cs="Arial"/>
          <w:b/>
          <w:i/>
          <w:sz w:val="20"/>
          <w:szCs w:val="20"/>
        </w:rPr>
        <w:t>Various NDIS funded support types broken down by hourly rate across geographic location and</w:t>
      </w:r>
      <w:r w:rsidR="00532B0A">
        <w:rPr>
          <w:rFonts w:cs="Arial"/>
          <w:b/>
          <w:i/>
          <w:sz w:val="20"/>
          <w:szCs w:val="20"/>
        </w:rPr>
        <w:t xml:space="preserve"> NDIS registration and qualification requirements, as at August 2020</w:t>
      </w:r>
      <w:r>
        <w:rPr>
          <w:rFonts w:cs="Arial"/>
          <w:b/>
          <w:i/>
          <w:sz w:val="20"/>
          <w:szCs w:val="20"/>
        </w:rPr>
        <w:t>.</w:t>
      </w:r>
    </w:p>
    <w:tbl>
      <w:tblPr>
        <w:tblStyle w:val="TableGrid"/>
        <w:tblW w:w="9067" w:type="dxa"/>
        <w:tblLook w:val="04A0" w:firstRow="1" w:lastRow="0" w:firstColumn="1" w:lastColumn="0" w:noHBand="0" w:noVBand="1"/>
        <w:tblDescription w:val="Table 7: Various NDIS funded support types broken down by hourly rate across geographic location and NDIS registration and qualification requirements, as at August 2020."/>
      </w:tblPr>
      <w:tblGrid>
        <w:gridCol w:w="2363"/>
        <w:gridCol w:w="2588"/>
        <w:gridCol w:w="1427"/>
        <w:gridCol w:w="2689"/>
      </w:tblGrid>
      <w:tr w:rsidR="00E31BA8" w14:paraId="3B07E355" w14:textId="77777777" w:rsidTr="002E3220">
        <w:trPr>
          <w:tblHeader/>
        </w:trPr>
        <w:tc>
          <w:tcPr>
            <w:tcW w:w="2363" w:type="dxa"/>
            <w:shd w:val="clear" w:color="auto" w:fill="6A2875"/>
          </w:tcPr>
          <w:p w14:paraId="1E43E6D1" w14:textId="77777777" w:rsidR="00E31BA8" w:rsidRPr="0087539B" w:rsidRDefault="00E31BA8" w:rsidP="00A3229F">
            <w:pPr>
              <w:spacing w:line="240" w:lineRule="auto"/>
              <w:rPr>
                <w:b/>
                <w:color w:val="FFFFFF" w:themeColor="background1"/>
              </w:rPr>
            </w:pPr>
            <w:r w:rsidRPr="0087539B">
              <w:rPr>
                <w:b/>
                <w:color w:val="FFFFFF" w:themeColor="background1"/>
              </w:rPr>
              <w:t>NDIS funded support</w:t>
            </w:r>
          </w:p>
        </w:tc>
        <w:tc>
          <w:tcPr>
            <w:tcW w:w="2588" w:type="dxa"/>
            <w:shd w:val="clear" w:color="auto" w:fill="6A2875"/>
          </w:tcPr>
          <w:p w14:paraId="2DFAACF9" w14:textId="77777777" w:rsidR="00E31BA8" w:rsidRPr="0087539B" w:rsidRDefault="00E31BA8" w:rsidP="0087539B">
            <w:pPr>
              <w:rPr>
                <w:b/>
                <w:color w:val="FFFFFF" w:themeColor="background1"/>
              </w:rPr>
            </w:pPr>
            <w:r w:rsidRPr="0087539B">
              <w:rPr>
                <w:b/>
                <w:color w:val="FFFFFF" w:themeColor="background1"/>
              </w:rPr>
              <w:t>Hourly rate</w:t>
            </w:r>
          </w:p>
        </w:tc>
        <w:tc>
          <w:tcPr>
            <w:tcW w:w="1427" w:type="dxa"/>
            <w:shd w:val="clear" w:color="auto" w:fill="6A2875"/>
          </w:tcPr>
          <w:p w14:paraId="04CA93F1" w14:textId="77777777" w:rsidR="00E31BA8" w:rsidRPr="0087539B" w:rsidRDefault="00E31BA8" w:rsidP="0087539B">
            <w:pPr>
              <w:rPr>
                <w:b/>
                <w:color w:val="FFFFFF" w:themeColor="background1"/>
              </w:rPr>
            </w:pPr>
            <w:r w:rsidRPr="0087539B">
              <w:rPr>
                <w:b/>
                <w:color w:val="FFFFFF" w:themeColor="background1"/>
              </w:rPr>
              <w:t>NDIS registration required</w:t>
            </w:r>
          </w:p>
        </w:tc>
        <w:tc>
          <w:tcPr>
            <w:tcW w:w="2689" w:type="dxa"/>
            <w:shd w:val="clear" w:color="auto" w:fill="6A2875"/>
          </w:tcPr>
          <w:p w14:paraId="6A9A42F7" w14:textId="77777777" w:rsidR="00E31BA8" w:rsidRPr="0087539B" w:rsidRDefault="00E31BA8" w:rsidP="0087539B">
            <w:pPr>
              <w:rPr>
                <w:b/>
                <w:color w:val="FFFFFF" w:themeColor="background1"/>
              </w:rPr>
            </w:pPr>
            <w:r w:rsidRPr="0087539B">
              <w:rPr>
                <w:b/>
                <w:color w:val="FFFFFF" w:themeColor="background1"/>
              </w:rPr>
              <w:t>Qualifications required</w:t>
            </w:r>
            <w:r w:rsidR="00CC461E">
              <w:rPr>
                <w:b/>
                <w:color w:val="FFFFFF" w:themeColor="background1"/>
              </w:rPr>
              <w:t xml:space="preserve"> by the NDIA</w:t>
            </w:r>
          </w:p>
        </w:tc>
      </w:tr>
      <w:tr w:rsidR="00E31BA8" w14:paraId="50BAD72E" w14:textId="77777777" w:rsidTr="002E3220">
        <w:trPr>
          <w:tblHeader/>
        </w:trPr>
        <w:tc>
          <w:tcPr>
            <w:tcW w:w="2363" w:type="dxa"/>
            <w:shd w:val="clear" w:color="auto" w:fill="BFBFBF" w:themeFill="background1" w:themeFillShade="BF"/>
          </w:tcPr>
          <w:p w14:paraId="38A91968" w14:textId="77777777" w:rsidR="00E31BA8" w:rsidRPr="0087539B" w:rsidRDefault="004B7229" w:rsidP="0087539B">
            <w:pPr>
              <w:rPr>
                <w:b/>
              </w:rPr>
            </w:pPr>
            <w:r>
              <w:rPr>
                <w:b/>
              </w:rPr>
              <w:t>Level 1 support coordination: Support C</w:t>
            </w:r>
            <w:r w:rsidR="00E31BA8" w:rsidRPr="0087539B">
              <w:rPr>
                <w:b/>
              </w:rPr>
              <w:t>onnection</w:t>
            </w:r>
          </w:p>
        </w:tc>
        <w:tc>
          <w:tcPr>
            <w:tcW w:w="2588" w:type="dxa"/>
          </w:tcPr>
          <w:p w14:paraId="4A408957" w14:textId="77777777" w:rsidR="00E31BA8" w:rsidRDefault="00E31BA8" w:rsidP="0087539B">
            <w:r w:rsidRPr="00C7378A">
              <w:t xml:space="preserve">National </w:t>
            </w:r>
            <w:r w:rsidRPr="0087539B">
              <w:rPr>
                <w:b/>
              </w:rPr>
              <w:t>- $61.76</w:t>
            </w:r>
          </w:p>
          <w:p w14:paraId="28E1B14A" w14:textId="77777777" w:rsidR="00E31BA8" w:rsidRDefault="00E31BA8" w:rsidP="0087539B">
            <w:r w:rsidRPr="00C7378A">
              <w:t xml:space="preserve">Remote </w:t>
            </w:r>
            <w:r w:rsidRPr="0087539B">
              <w:rPr>
                <w:b/>
              </w:rPr>
              <w:t>- $86.46</w:t>
            </w:r>
          </w:p>
          <w:p w14:paraId="755B1FD3" w14:textId="77777777" w:rsidR="00E31BA8" w:rsidRPr="00CA3964" w:rsidRDefault="00E31BA8" w:rsidP="0087539B">
            <w:r w:rsidRPr="00C7378A">
              <w:t xml:space="preserve">Very Remote </w:t>
            </w:r>
            <w:r w:rsidRPr="0087539B">
              <w:rPr>
                <w:b/>
              </w:rPr>
              <w:t>- $92.64</w:t>
            </w:r>
          </w:p>
        </w:tc>
        <w:tc>
          <w:tcPr>
            <w:tcW w:w="1427" w:type="dxa"/>
          </w:tcPr>
          <w:p w14:paraId="43E0C77B" w14:textId="77777777" w:rsidR="00E31BA8" w:rsidRPr="0079739E" w:rsidRDefault="00E31BA8" w:rsidP="0087539B">
            <w:r>
              <w:t>No</w:t>
            </w:r>
          </w:p>
        </w:tc>
        <w:tc>
          <w:tcPr>
            <w:tcW w:w="2689" w:type="dxa"/>
          </w:tcPr>
          <w:p w14:paraId="21518DD5" w14:textId="77777777" w:rsidR="00E31BA8" w:rsidRPr="0079739E" w:rsidRDefault="00E31BA8" w:rsidP="0087539B">
            <w:r>
              <w:t xml:space="preserve">No formal qualifications required </w:t>
            </w:r>
          </w:p>
        </w:tc>
      </w:tr>
      <w:tr w:rsidR="00E31BA8" w14:paraId="5B6316B7" w14:textId="77777777" w:rsidTr="002E3220">
        <w:trPr>
          <w:tblHeader/>
        </w:trPr>
        <w:tc>
          <w:tcPr>
            <w:tcW w:w="2363" w:type="dxa"/>
            <w:shd w:val="clear" w:color="auto" w:fill="BFBFBF" w:themeFill="background1" w:themeFillShade="BF"/>
          </w:tcPr>
          <w:p w14:paraId="2ADDDF65" w14:textId="77777777" w:rsidR="00E31BA8" w:rsidRPr="0087539B" w:rsidRDefault="004B7229" w:rsidP="0087539B">
            <w:pPr>
              <w:rPr>
                <w:b/>
              </w:rPr>
            </w:pPr>
            <w:r>
              <w:rPr>
                <w:b/>
              </w:rPr>
              <w:t>Level 2 support coordination: Support C</w:t>
            </w:r>
            <w:r w:rsidR="00E31BA8" w:rsidRPr="0087539B">
              <w:rPr>
                <w:b/>
              </w:rPr>
              <w:t>oordination</w:t>
            </w:r>
          </w:p>
        </w:tc>
        <w:tc>
          <w:tcPr>
            <w:tcW w:w="2588" w:type="dxa"/>
          </w:tcPr>
          <w:p w14:paraId="1CCFFDCF" w14:textId="77777777" w:rsidR="00E31BA8" w:rsidRPr="0087539B" w:rsidRDefault="00E31BA8" w:rsidP="0087539B">
            <w:pPr>
              <w:rPr>
                <w:b/>
              </w:rPr>
            </w:pPr>
            <w:r w:rsidRPr="00C7378A">
              <w:t xml:space="preserve">National </w:t>
            </w:r>
            <w:r w:rsidRPr="0087539B">
              <w:rPr>
                <w:b/>
              </w:rPr>
              <w:t>-$100.14</w:t>
            </w:r>
          </w:p>
          <w:p w14:paraId="7248B90D" w14:textId="77777777" w:rsidR="00E31BA8" w:rsidRDefault="00E31BA8" w:rsidP="0087539B">
            <w:r w:rsidRPr="00C7378A">
              <w:t xml:space="preserve">Remote </w:t>
            </w:r>
            <w:r w:rsidRPr="0087539B">
              <w:rPr>
                <w:b/>
              </w:rPr>
              <w:t>- $140.19</w:t>
            </w:r>
          </w:p>
          <w:p w14:paraId="6AF0132B" w14:textId="77777777" w:rsidR="00E31BA8" w:rsidRPr="00CA3964" w:rsidRDefault="00E31BA8" w:rsidP="0087539B">
            <w:r w:rsidRPr="00C7378A">
              <w:t xml:space="preserve">Very Remote </w:t>
            </w:r>
            <w:r w:rsidRPr="0087539B">
              <w:rPr>
                <w:b/>
              </w:rPr>
              <w:t>- $150.21</w:t>
            </w:r>
          </w:p>
        </w:tc>
        <w:tc>
          <w:tcPr>
            <w:tcW w:w="1427" w:type="dxa"/>
          </w:tcPr>
          <w:p w14:paraId="171C44BF" w14:textId="77777777" w:rsidR="00E31BA8" w:rsidRPr="0079739E" w:rsidRDefault="00E31BA8" w:rsidP="0087539B">
            <w:r>
              <w:t>No</w:t>
            </w:r>
          </w:p>
        </w:tc>
        <w:tc>
          <w:tcPr>
            <w:tcW w:w="2689" w:type="dxa"/>
          </w:tcPr>
          <w:p w14:paraId="32860B0F" w14:textId="77777777" w:rsidR="00E31BA8" w:rsidRPr="0079739E" w:rsidRDefault="00E31BA8" w:rsidP="0087539B">
            <w:r>
              <w:t xml:space="preserve">No formal qualifications required </w:t>
            </w:r>
          </w:p>
        </w:tc>
      </w:tr>
      <w:tr w:rsidR="00E31BA8" w14:paraId="4446D217" w14:textId="77777777" w:rsidTr="002E3220">
        <w:trPr>
          <w:tblHeader/>
        </w:trPr>
        <w:tc>
          <w:tcPr>
            <w:tcW w:w="2363" w:type="dxa"/>
            <w:shd w:val="clear" w:color="auto" w:fill="BFBFBF" w:themeFill="background1" w:themeFillShade="BF"/>
          </w:tcPr>
          <w:p w14:paraId="036B4346" w14:textId="77777777" w:rsidR="00E31BA8" w:rsidRPr="0087539B" w:rsidRDefault="004B7229" w:rsidP="0087539B">
            <w:pPr>
              <w:rPr>
                <w:b/>
              </w:rPr>
            </w:pPr>
            <w:r>
              <w:rPr>
                <w:b/>
              </w:rPr>
              <w:t>Level 3 support coordination: Specialist Support C</w:t>
            </w:r>
            <w:r w:rsidR="00E31BA8" w:rsidRPr="0087539B">
              <w:rPr>
                <w:b/>
              </w:rPr>
              <w:t>oordination</w:t>
            </w:r>
          </w:p>
        </w:tc>
        <w:tc>
          <w:tcPr>
            <w:tcW w:w="2588" w:type="dxa"/>
          </w:tcPr>
          <w:p w14:paraId="45009145" w14:textId="77777777" w:rsidR="00E31BA8" w:rsidRDefault="00E31BA8" w:rsidP="0087539B">
            <w:r w:rsidRPr="00C7378A">
              <w:t>National -</w:t>
            </w:r>
            <w:r>
              <w:t xml:space="preserve"> </w:t>
            </w:r>
            <w:r w:rsidRPr="0087539B">
              <w:rPr>
                <w:b/>
              </w:rPr>
              <w:t>$190.54</w:t>
            </w:r>
          </w:p>
          <w:p w14:paraId="41D1F0CA" w14:textId="77777777" w:rsidR="00E31BA8" w:rsidRDefault="00E31BA8" w:rsidP="0087539B">
            <w:r w:rsidRPr="00C7378A">
              <w:t>Remote</w:t>
            </w:r>
            <w:r w:rsidRPr="0087539B">
              <w:rPr>
                <w:b/>
              </w:rPr>
              <w:t xml:space="preserve"> - $266.75</w:t>
            </w:r>
          </w:p>
          <w:p w14:paraId="2E0F3E5D" w14:textId="77777777" w:rsidR="00E31BA8" w:rsidRPr="00CA3964" w:rsidRDefault="00E31BA8" w:rsidP="0087539B">
            <w:r w:rsidRPr="00C7378A">
              <w:t>Very Remote</w:t>
            </w:r>
            <w:r>
              <w:t xml:space="preserve"> </w:t>
            </w:r>
            <w:r w:rsidRPr="0087539B">
              <w:rPr>
                <w:b/>
              </w:rPr>
              <w:t>- $285.80</w:t>
            </w:r>
          </w:p>
        </w:tc>
        <w:tc>
          <w:tcPr>
            <w:tcW w:w="1427" w:type="dxa"/>
          </w:tcPr>
          <w:p w14:paraId="19D84C7B" w14:textId="77777777" w:rsidR="00E31BA8" w:rsidRPr="0079739E" w:rsidRDefault="00E31BA8" w:rsidP="0087539B">
            <w:r>
              <w:t>No</w:t>
            </w:r>
          </w:p>
        </w:tc>
        <w:tc>
          <w:tcPr>
            <w:tcW w:w="2689" w:type="dxa"/>
          </w:tcPr>
          <w:p w14:paraId="19FAC43B" w14:textId="77777777" w:rsidR="00E31BA8" w:rsidRPr="0079739E" w:rsidRDefault="00E31BA8" w:rsidP="0087539B">
            <w:r>
              <w:t>No formal qualifications required –  to be delivered by a practitioner with appropriate qualifications and experience</w:t>
            </w:r>
          </w:p>
        </w:tc>
      </w:tr>
      <w:tr w:rsidR="00E31BA8" w14:paraId="0FFC4FEA" w14:textId="77777777" w:rsidTr="002E3220">
        <w:trPr>
          <w:tblHeader/>
        </w:trPr>
        <w:tc>
          <w:tcPr>
            <w:tcW w:w="2363" w:type="dxa"/>
            <w:shd w:val="clear" w:color="auto" w:fill="BFBFBF" w:themeFill="background1" w:themeFillShade="BF"/>
          </w:tcPr>
          <w:p w14:paraId="6BF6A135" w14:textId="77777777" w:rsidR="00E31BA8" w:rsidRPr="0087539B" w:rsidRDefault="00E31BA8" w:rsidP="0087539B">
            <w:pPr>
              <w:rPr>
                <w:b/>
              </w:rPr>
            </w:pPr>
            <w:r w:rsidRPr="0087539B">
              <w:rPr>
                <w:b/>
              </w:rPr>
              <w:t>Psychosocial recovery coach</w:t>
            </w:r>
          </w:p>
        </w:tc>
        <w:tc>
          <w:tcPr>
            <w:tcW w:w="2588" w:type="dxa"/>
          </w:tcPr>
          <w:p w14:paraId="6F935AD3" w14:textId="77777777" w:rsidR="00E31BA8" w:rsidRDefault="00E31BA8" w:rsidP="0087539B">
            <w:r w:rsidRPr="00C7378A">
              <w:t xml:space="preserve">National </w:t>
            </w:r>
            <w:r w:rsidRPr="0087539B">
              <w:rPr>
                <w:b/>
              </w:rPr>
              <w:t>-$80.90</w:t>
            </w:r>
          </w:p>
          <w:p w14:paraId="03103223" w14:textId="77777777" w:rsidR="00E31BA8" w:rsidRDefault="00E31BA8" w:rsidP="0087539B">
            <w:r w:rsidRPr="00C7378A">
              <w:t xml:space="preserve">Remote </w:t>
            </w:r>
            <w:r w:rsidRPr="0087539B">
              <w:rPr>
                <w:b/>
              </w:rPr>
              <w:t>- $113.26</w:t>
            </w:r>
          </w:p>
          <w:p w14:paraId="1F602855" w14:textId="77777777" w:rsidR="00E31BA8" w:rsidRPr="00CA3964" w:rsidRDefault="00E31BA8" w:rsidP="0087539B">
            <w:r w:rsidRPr="00C7378A">
              <w:t xml:space="preserve">Very Remote </w:t>
            </w:r>
            <w:r w:rsidRPr="0087539B">
              <w:rPr>
                <w:b/>
              </w:rPr>
              <w:t>- $121.35</w:t>
            </w:r>
          </w:p>
          <w:p w14:paraId="46F80086" w14:textId="77777777" w:rsidR="00E31BA8" w:rsidRPr="0079739E" w:rsidRDefault="00E31BA8" w:rsidP="0087539B"/>
        </w:tc>
        <w:tc>
          <w:tcPr>
            <w:tcW w:w="1427" w:type="dxa"/>
          </w:tcPr>
          <w:p w14:paraId="3338F5A3" w14:textId="77777777" w:rsidR="00E31BA8" w:rsidRPr="0079739E" w:rsidRDefault="00E31BA8" w:rsidP="0087539B">
            <w:r>
              <w:t>No</w:t>
            </w:r>
          </w:p>
        </w:tc>
        <w:tc>
          <w:tcPr>
            <w:tcW w:w="2689" w:type="dxa"/>
          </w:tcPr>
          <w:p w14:paraId="2B3449B4" w14:textId="77777777" w:rsidR="00E31BA8" w:rsidRPr="0079739E" w:rsidRDefault="00E31BA8" w:rsidP="0087539B">
            <w:r>
              <w:t xml:space="preserve">No formal qualifications required – Certificate IV in Mental Health Peer Work or similar recommended </w:t>
            </w:r>
          </w:p>
        </w:tc>
      </w:tr>
      <w:tr w:rsidR="00E31BA8" w14:paraId="3FCF44DD" w14:textId="77777777" w:rsidTr="002E3220">
        <w:trPr>
          <w:tblHeader/>
        </w:trPr>
        <w:tc>
          <w:tcPr>
            <w:tcW w:w="2363" w:type="dxa"/>
            <w:shd w:val="clear" w:color="auto" w:fill="BFBFBF" w:themeFill="background1" w:themeFillShade="BF"/>
          </w:tcPr>
          <w:p w14:paraId="5D928F76" w14:textId="77777777" w:rsidR="00E31BA8" w:rsidRPr="0087539B" w:rsidRDefault="00E31BA8" w:rsidP="0087539B">
            <w:pPr>
              <w:rPr>
                <w:b/>
              </w:rPr>
            </w:pPr>
            <w:r w:rsidRPr="0087539B">
              <w:rPr>
                <w:b/>
              </w:rPr>
              <w:t>Assessment, Recommendation, Therapy and/or Training (including Assistive Technology) - Psychology</w:t>
            </w:r>
          </w:p>
        </w:tc>
        <w:tc>
          <w:tcPr>
            <w:tcW w:w="2588" w:type="dxa"/>
          </w:tcPr>
          <w:p w14:paraId="5A967855" w14:textId="77777777" w:rsidR="0087539B" w:rsidRDefault="0087539B" w:rsidP="0087539B">
            <w:r>
              <w:t xml:space="preserve">NSW, VIC, QLD, ACT </w:t>
            </w:r>
            <w:r w:rsidRPr="0087539B">
              <w:rPr>
                <w:b/>
              </w:rPr>
              <w:t>- $214.41</w:t>
            </w:r>
          </w:p>
          <w:p w14:paraId="5993463F" w14:textId="77777777" w:rsidR="00E31BA8" w:rsidRPr="0087539B" w:rsidRDefault="0087539B" w:rsidP="0087539B">
            <w:pPr>
              <w:rPr>
                <w:b/>
              </w:rPr>
            </w:pPr>
            <w:r>
              <w:t>WA, SA, TAS, NT</w:t>
            </w:r>
            <w:r w:rsidRPr="0087539B">
              <w:rPr>
                <w:b/>
              </w:rPr>
              <w:t xml:space="preserve"> -</w:t>
            </w:r>
            <w:r w:rsidR="00E31BA8" w:rsidRPr="0087539B">
              <w:rPr>
                <w:b/>
              </w:rPr>
              <w:t>$234.83</w:t>
            </w:r>
          </w:p>
        </w:tc>
        <w:tc>
          <w:tcPr>
            <w:tcW w:w="1427" w:type="dxa"/>
          </w:tcPr>
          <w:p w14:paraId="01FAB1E9" w14:textId="77777777" w:rsidR="00E31BA8" w:rsidRPr="0079739E" w:rsidRDefault="00E31BA8" w:rsidP="0087539B">
            <w:r>
              <w:t>No</w:t>
            </w:r>
          </w:p>
        </w:tc>
        <w:tc>
          <w:tcPr>
            <w:tcW w:w="2689" w:type="dxa"/>
          </w:tcPr>
          <w:p w14:paraId="0987F504" w14:textId="77777777" w:rsidR="00E31BA8" w:rsidRPr="0079739E" w:rsidRDefault="00E31BA8" w:rsidP="0087539B">
            <w:r>
              <w:t xml:space="preserve">Must be delivered by a psychologist </w:t>
            </w:r>
          </w:p>
        </w:tc>
      </w:tr>
      <w:tr w:rsidR="00E31BA8" w14:paraId="555354F3" w14:textId="77777777" w:rsidTr="002E3220">
        <w:trPr>
          <w:tblHeader/>
        </w:trPr>
        <w:tc>
          <w:tcPr>
            <w:tcW w:w="2363" w:type="dxa"/>
            <w:shd w:val="clear" w:color="auto" w:fill="BFBFBF" w:themeFill="background1" w:themeFillShade="BF"/>
          </w:tcPr>
          <w:p w14:paraId="0D91BBC7" w14:textId="77777777" w:rsidR="00E31BA8" w:rsidRPr="0087539B" w:rsidRDefault="00E31BA8" w:rsidP="0087539B">
            <w:pPr>
              <w:rPr>
                <w:b/>
              </w:rPr>
            </w:pPr>
            <w:r w:rsidRPr="0087539B">
              <w:rPr>
                <w:b/>
              </w:rPr>
              <w:t>Assessment, Recommendation, Therapy and/or Training (including Assistive Technology) - Physiotherapy</w:t>
            </w:r>
          </w:p>
        </w:tc>
        <w:tc>
          <w:tcPr>
            <w:tcW w:w="2588" w:type="dxa"/>
          </w:tcPr>
          <w:p w14:paraId="2ADD8242" w14:textId="77777777" w:rsidR="00E31BA8" w:rsidRPr="00CA3964" w:rsidRDefault="0087539B" w:rsidP="0087539B">
            <w:r>
              <w:t xml:space="preserve">NSW, VIC, QLD, ACT </w:t>
            </w:r>
            <w:r w:rsidRPr="0087539B">
              <w:rPr>
                <w:b/>
              </w:rPr>
              <w:t xml:space="preserve">- </w:t>
            </w:r>
            <w:r w:rsidR="00E31BA8" w:rsidRPr="0087539B">
              <w:rPr>
                <w:b/>
              </w:rPr>
              <w:t>$193.99</w:t>
            </w:r>
            <w:r w:rsidR="00E31BA8" w:rsidRPr="00CA3964">
              <w:t xml:space="preserve"> </w:t>
            </w:r>
          </w:p>
          <w:p w14:paraId="0EDAE3F7" w14:textId="77777777" w:rsidR="00E31BA8" w:rsidRDefault="0087539B" w:rsidP="0087539B">
            <w:r>
              <w:t>WA, SA, TAS, NT</w:t>
            </w:r>
            <w:r w:rsidRPr="00CA3964">
              <w:t xml:space="preserve"> </w:t>
            </w:r>
            <w:r w:rsidRPr="0087539B">
              <w:rPr>
                <w:b/>
              </w:rPr>
              <w:t>-</w:t>
            </w:r>
            <w:r w:rsidR="00E31BA8" w:rsidRPr="0087539B">
              <w:rPr>
                <w:b/>
              </w:rPr>
              <w:t>$224.62</w:t>
            </w:r>
          </w:p>
        </w:tc>
        <w:tc>
          <w:tcPr>
            <w:tcW w:w="1427" w:type="dxa"/>
          </w:tcPr>
          <w:p w14:paraId="7E6820DE" w14:textId="77777777" w:rsidR="00E31BA8" w:rsidRPr="0079739E" w:rsidRDefault="00E31BA8" w:rsidP="0087539B">
            <w:r>
              <w:t>No</w:t>
            </w:r>
          </w:p>
        </w:tc>
        <w:tc>
          <w:tcPr>
            <w:tcW w:w="2689" w:type="dxa"/>
          </w:tcPr>
          <w:p w14:paraId="7BC1CFF1" w14:textId="77777777" w:rsidR="00E31BA8" w:rsidRPr="0079739E" w:rsidRDefault="00E31BA8" w:rsidP="0087539B">
            <w:r>
              <w:t xml:space="preserve">Must be delivered by a physiotherapist </w:t>
            </w:r>
          </w:p>
        </w:tc>
      </w:tr>
      <w:tr w:rsidR="00E31BA8" w14:paraId="2888A177" w14:textId="77777777" w:rsidTr="002E3220">
        <w:trPr>
          <w:tblHeader/>
        </w:trPr>
        <w:tc>
          <w:tcPr>
            <w:tcW w:w="2363" w:type="dxa"/>
            <w:shd w:val="clear" w:color="auto" w:fill="BFBFBF" w:themeFill="background1" w:themeFillShade="BF"/>
          </w:tcPr>
          <w:p w14:paraId="78EEC69D" w14:textId="77777777" w:rsidR="00E31BA8" w:rsidRPr="0087539B" w:rsidRDefault="00E31BA8" w:rsidP="0087539B">
            <w:pPr>
              <w:rPr>
                <w:b/>
              </w:rPr>
            </w:pPr>
            <w:r w:rsidRPr="0087539B">
              <w:rPr>
                <w:b/>
              </w:rPr>
              <w:t xml:space="preserve">Assistance with self-care activities </w:t>
            </w:r>
          </w:p>
        </w:tc>
        <w:tc>
          <w:tcPr>
            <w:tcW w:w="2588" w:type="dxa"/>
          </w:tcPr>
          <w:p w14:paraId="7B467B27" w14:textId="77777777" w:rsidR="00E31BA8" w:rsidRPr="0079739E" w:rsidRDefault="0087539B" w:rsidP="0087539B">
            <w:r>
              <w:t>Weekday, Daytime</w:t>
            </w:r>
            <w:r w:rsidRPr="00D24845">
              <w:t xml:space="preserve"> </w:t>
            </w:r>
            <w:r>
              <w:t xml:space="preserve"> </w:t>
            </w:r>
            <w:r w:rsidRPr="0087539B">
              <w:rPr>
                <w:b/>
              </w:rPr>
              <w:t xml:space="preserve">- </w:t>
            </w:r>
            <w:r w:rsidR="00E31BA8" w:rsidRPr="0087539B">
              <w:rPr>
                <w:b/>
              </w:rPr>
              <w:t>$54.30</w:t>
            </w:r>
          </w:p>
        </w:tc>
        <w:tc>
          <w:tcPr>
            <w:tcW w:w="1427" w:type="dxa"/>
          </w:tcPr>
          <w:p w14:paraId="59EF8CC4" w14:textId="77777777" w:rsidR="00E31BA8" w:rsidRPr="0079739E" w:rsidRDefault="00E31BA8" w:rsidP="0087539B">
            <w:r>
              <w:t>No</w:t>
            </w:r>
          </w:p>
        </w:tc>
        <w:tc>
          <w:tcPr>
            <w:tcW w:w="2689" w:type="dxa"/>
          </w:tcPr>
          <w:p w14:paraId="55F80FF2" w14:textId="77777777" w:rsidR="00E31BA8" w:rsidRPr="0079739E" w:rsidRDefault="00E31BA8" w:rsidP="0087539B">
            <w:r>
              <w:t xml:space="preserve">No formal qualifications required </w:t>
            </w:r>
          </w:p>
        </w:tc>
      </w:tr>
    </w:tbl>
    <w:p w14:paraId="1CA710F3" w14:textId="77777777" w:rsidR="00E31BA8" w:rsidRDefault="00E31BA8" w:rsidP="00E8181E">
      <w:pPr>
        <w:rPr>
          <w:szCs w:val="22"/>
        </w:rPr>
      </w:pPr>
    </w:p>
    <w:p w14:paraId="5041EF07" w14:textId="77777777" w:rsidR="00532B0A" w:rsidRDefault="00532B0A">
      <w:pPr>
        <w:spacing w:line="276" w:lineRule="auto"/>
        <w:rPr>
          <w:szCs w:val="22"/>
        </w:rPr>
      </w:pPr>
      <w:r>
        <w:rPr>
          <w:szCs w:val="22"/>
        </w:rPr>
        <w:br w:type="page"/>
      </w:r>
    </w:p>
    <w:p w14:paraId="0C7BB497" w14:textId="77777777" w:rsidR="00E31BA8" w:rsidRPr="00FF3EF7" w:rsidRDefault="00E31BA8" w:rsidP="00E8181E">
      <w:pPr>
        <w:rPr>
          <w:szCs w:val="22"/>
        </w:rPr>
      </w:pPr>
    </w:p>
    <w:tbl>
      <w:tblPr>
        <w:tblStyle w:val="TableGrid"/>
        <w:tblW w:w="90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Submission questions"/>
      </w:tblPr>
      <w:tblGrid>
        <w:gridCol w:w="9081"/>
      </w:tblGrid>
      <w:tr w:rsidR="00287A94" w14:paraId="1ECB712E" w14:textId="77777777" w:rsidTr="002E3220">
        <w:trPr>
          <w:trHeight w:val="1540"/>
          <w:tblHeader/>
        </w:trPr>
        <w:tc>
          <w:tcPr>
            <w:tcW w:w="90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CBBE8E" w14:textId="77777777" w:rsidR="00287A94" w:rsidRPr="001427C8" w:rsidRDefault="00287A94" w:rsidP="00744E4D">
            <w:pPr>
              <w:spacing w:before="240" w:after="200" w:line="360" w:lineRule="auto"/>
              <w:rPr>
                <w:b/>
                <w:i/>
                <w:sz w:val="16"/>
                <w:szCs w:val="16"/>
                <w:u w:val="single"/>
              </w:rPr>
            </w:pPr>
            <w:r w:rsidRPr="001427C8">
              <w:rPr>
                <w:b/>
                <w:u w:val="single"/>
              </w:rPr>
              <w:t>Submission questions</w:t>
            </w:r>
          </w:p>
          <w:p w14:paraId="2359FBD2" w14:textId="77777777" w:rsidR="00287A94" w:rsidRPr="001E1552" w:rsidRDefault="001E1552" w:rsidP="00F003D8">
            <w:pPr>
              <w:pStyle w:val="ListParagraph"/>
              <w:numPr>
                <w:ilvl w:val="0"/>
                <w:numId w:val="3"/>
              </w:numPr>
              <w:spacing w:after="120" w:line="360" w:lineRule="auto"/>
              <w:contextualSpacing w:val="0"/>
            </w:pPr>
            <w:r>
              <w:t xml:space="preserve">Should there be </w:t>
            </w:r>
            <w:r w:rsidR="00287A94" w:rsidRPr="001E1552">
              <w:t>minimum qualification requirements</w:t>
            </w:r>
            <w:r w:rsidR="0071318D" w:rsidRPr="001E1552">
              <w:t xml:space="preserve"> or industry </w:t>
            </w:r>
            <w:r w:rsidR="00B633CD" w:rsidRPr="001E1552">
              <w:t>accreditation</w:t>
            </w:r>
            <w:r w:rsidR="00E86E73" w:rsidRPr="001E1552">
              <w:t xml:space="preserve"> </w:t>
            </w:r>
            <w:r w:rsidR="00E22602" w:rsidRPr="001E1552">
              <w:t>in place fo</w:t>
            </w:r>
            <w:r w:rsidR="00287A94" w:rsidRPr="001E1552">
              <w:t xml:space="preserve">r support coordinators? </w:t>
            </w:r>
            <w:r>
              <w:t xml:space="preserve">If so, </w:t>
            </w:r>
            <w:r w:rsidR="0024594E">
              <w:t>what might be applicable</w:t>
            </w:r>
            <w:r>
              <w:t xml:space="preserve">? </w:t>
            </w:r>
          </w:p>
          <w:p w14:paraId="4E1E5D8A" w14:textId="77777777" w:rsidR="00CB068D" w:rsidRPr="001E1552" w:rsidRDefault="00CB068D" w:rsidP="00F003D8">
            <w:pPr>
              <w:pStyle w:val="ListParagraph"/>
              <w:numPr>
                <w:ilvl w:val="0"/>
                <w:numId w:val="3"/>
              </w:numPr>
              <w:spacing w:after="120" w:line="360" w:lineRule="auto"/>
              <w:contextualSpacing w:val="0"/>
            </w:pPr>
            <w:r w:rsidRPr="001E1552">
              <w:t xml:space="preserve">How can </w:t>
            </w:r>
            <w:r w:rsidR="001E1552">
              <w:t>the effectiveness of s</w:t>
            </w:r>
            <w:r w:rsidRPr="001E1552">
              <w:t>upport coordination</w:t>
            </w:r>
            <w:r w:rsidR="001E1552">
              <w:t xml:space="preserve"> be measured and demonstrated? </w:t>
            </w:r>
          </w:p>
          <w:p w14:paraId="7DF74997" w14:textId="77777777" w:rsidR="005E7804" w:rsidRDefault="00A535B1" w:rsidP="00F003D8">
            <w:pPr>
              <w:pStyle w:val="ListParagraph"/>
              <w:numPr>
                <w:ilvl w:val="0"/>
                <w:numId w:val="3"/>
              </w:numPr>
              <w:spacing w:after="120" w:line="360" w:lineRule="auto"/>
              <w:contextualSpacing w:val="0"/>
            </w:pPr>
            <w:r>
              <w:t xml:space="preserve">Are there emerging examples of </w:t>
            </w:r>
            <w:r w:rsidR="0071318D">
              <w:t xml:space="preserve">good practice and </w:t>
            </w:r>
            <w:r>
              <w:t>innovation in support coordination?</w:t>
            </w:r>
          </w:p>
          <w:p w14:paraId="12CF0EE8" w14:textId="77777777" w:rsidR="00384F83" w:rsidRDefault="008F67FD" w:rsidP="00384F83">
            <w:pPr>
              <w:pStyle w:val="ListParagraph"/>
              <w:numPr>
                <w:ilvl w:val="0"/>
                <w:numId w:val="3"/>
              </w:numPr>
              <w:spacing w:after="120" w:line="360" w:lineRule="auto"/>
              <w:contextualSpacing w:val="0"/>
            </w:pPr>
            <w:r>
              <w:t>Are the levels and relativities in the NDIA price limits across different services including support coordination working effectively in the interests of participants and a sustainable, innovative market?</w:t>
            </w:r>
          </w:p>
          <w:p w14:paraId="2C7BA73C" w14:textId="77777777" w:rsidR="00097ADB" w:rsidRPr="005E7804" w:rsidRDefault="00384F83" w:rsidP="00384F83">
            <w:pPr>
              <w:pStyle w:val="ListParagraph"/>
              <w:numPr>
                <w:ilvl w:val="0"/>
                <w:numId w:val="3"/>
              </w:numPr>
              <w:spacing w:after="120" w:line="360" w:lineRule="auto"/>
              <w:contextualSpacing w:val="0"/>
            </w:pPr>
            <w:r>
              <w:t>Should support coordination pricing be determined</w:t>
            </w:r>
            <w:r w:rsidR="008F67FD">
              <w:t>, at least in part,</w:t>
            </w:r>
            <w:r>
              <w:t xml:space="preserve"> based on progression of participant goals and outcomes</w:t>
            </w:r>
            <w:r w:rsidR="008F67FD">
              <w:t>, and how might this work</w:t>
            </w:r>
            <w:r>
              <w:t xml:space="preserve">? </w:t>
            </w:r>
          </w:p>
        </w:tc>
      </w:tr>
    </w:tbl>
    <w:p w14:paraId="7DC1B704" w14:textId="77777777" w:rsidR="007E78CC" w:rsidRDefault="007E78CC">
      <w:pPr>
        <w:spacing w:line="276" w:lineRule="auto"/>
        <w:rPr>
          <w:rFonts w:eastAsiaTheme="majorEastAsia" w:cstheme="majorBidi"/>
          <w:b/>
          <w:bCs/>
          <w:color w:val="6A2875"/>
          <w:sz w:val="44"/>
          <w:szCs w:val="26"/>
        </w:rPr>
      </w:pPr>
      <w:bookmarkStart w:id="20" w:name="_Toc42100017"/>
      <w:r>
        <w:br w:type="page"/>
      </w:r>
    </w:p>
    <w:p w14:paraId="0B971555" w14:textId="77777777" w:rsidR="00287A94" w:rsidRDefault="007E78CC" w:rsidP="00287A94">
      <w:pPr>
        <w:pStyle w:val="Heading2"/>
        <w:numPr>
          <w:ilvl w:val="0"/>
          <w:numId w:val="0"/>
        </w:numPr>
      </w:pPr>
      <w:bookmarkStart w:id="21" w:name="_Toc47710655"/>
      <w:r>
        <w:lastRenderedPageBreak/>
        <w:t>Building capacity</w:t>
      </w:r>
      <w:r w:rsidR="00287A94">
        <w:t xml:space="preserve"> for decision making</w:t>
      </w:r>
      <w:bookmarkEnd w:id="21"/>
    </w:p>
    <w:bookmarkEnd w:id="20"/>
    <w:p w14:paraId="3E1A218A" w14:textId="77777777" w:rsidR="006329D0" w:rsidRDefault="00D91C04" w:rsidP="006329D0">
      <w:pPr>
        <w:spacing w:line="240" w:lineRule="auto"/>
      </w:pPr>
      <w:r>
        <w:t>Support coordinators are not formal dec</w:t>
      </w:r>
      <w:r w:rsidR="00A859C0">
        <w:t>ision makers</w:t>
      </w:r>
      <w:r w:rsidR="004255DB">
        <w:t>, nominees</w:t>
      </w:r>
      <w:r w:rsidR="00A859C0">
        <w:t xml:space="preserve"> or </w:t>
      </w:r>
      <w:r w:rsidR="005518E0">
        <w:t xml:space="preserve">personal </w:t>
      </w:r>
      <w:r w:rsidR="00A859C0">
        <w:t>advocates, and are not substitute decision makers</w:t>
      </w:r>
      <w:r w:rsidR="00D63936">
        <w:t xml:space="preserve"> that act on behalf of a participant</w:t>
      </w:r>
      <w:r>
        <w:t>.</w:t>
      </w:r>
      <w:r w:rsidR="005518E0">
        <w:t xml:space="preserve"> </w:t>
      </w:r>
    </w:p>
    <w:p w14:paraId="0B8585CD" w14:textId="77777777" w:rsidR="006329D0" w:rsidRPr="006329D0" w:rsidRDefault="006329D0" w:rsidP="006329D0">
      <w:pPr>
        <w:spacing w:line="240" w:lineRule="auto"/>
        <w:rPr>
          <w:rFonts w:eastAsia="Times New Roman" w:cs="Arial"/>
          <w:szCs w:val="22"/>
          <w:lang w:eastAsia="en-AU"/>
        </w:rPr>
      </w:pPr>
      <w:r w:rsidRPr="006F5116">
        <w:rPr>
          <w:rFonts w:eastAsia="Times New Roman" w:cs="Arial"/>
          <w:szCs w:val="22"/>
          <w:lang w:eastAsia="en-AU"/>
        </w:rPr>
        <w:t>Formal advocacy is currently funded by the Department of Social</w:t>
      </w:r>
      <w:r w:rsidR="00B82CD8" w:rsidRPr="006F5116">
        <w:rPr>
          <w:rFonts w:eastAsia="Times New Roman" w:cs="Arial"/>
          <w:szCs w:val="22"/>
          <w:lang w:eastAsia="en-AU"/>
        </w:rPr>
        <w:t xml:space="preserve"> Services and not the NDIS</w:t>
      </w:r>
      <w:r w:rsidRPr="006F5116">
        <w:rPr>
          <w:rFonts w:eastAsia="Times New Roman" w:cs="Arial"/>
          <w:szCs w:val="22"/>
          <w:lang w:eastAsia="en-AU"/>
        </w:rPr>
        <w:t>.</w:t>
      </w:r>
      <w:r w:rsidR="00B82CD8" w:rsidRPr="006F5116">
        <w:rPr>
          <w:rFonts w:eastAsia="Times New Roman" w:cs="Arial"/>
          <w:szCs w:val="22"/>
          <w:lang w:eastAsia="en-AU"/>
        </w:rPr>
        <w:t xml:space="preserve"> While support coordinators </w:t>
      </w:r>
      <w:r w:rsidRPr="006F5116">
        <w:rPr>
          <w:rFonts w:eastAsia="Times New Roman" w:cs="Arial"/>
          <w:szCs w:val="22"/>
          <w:lang w:eastAsia="en-AU"/>
        </w:rPr>
        <w:t>are not responsible for acting on behalf</w:t>
      </w:r>
      <w:r w:rsidR="00B82CD8" w:rsidRPr="006F5116">
        <w:rPr>
          <w:rFonts w:eastAsia="Times New Roman" w:cs="Arial"/>
          <w:szCs w:val="22"/>
          <w:lang w:eastAsia="en-AU"/>
        </w:rPr>
        <w:t xml:space="preserve"> of a participant, they support</w:t>
      </w:r>
      <w:r w:rsidRPr="006F5116">
        <w:rPr>
          <w:rFonts w:eastAsia="Times New Roman" w:cs="Arial"/>
          <w:szCs w:val="22"/>
          <w:lang w:eastAsia="en-AU"/>
        </w:rPr>
        <w:t xml:space="preserve"> the informed decision ma</w:t>
      </w:r>
      <w:r w:rsidR="00B82CD8" w:rsidRPr="006F5116">
        <w:rPr>
          <w:rFonts w:eastAsia="Times New Roman" w:cs="Arial"/>
          <w:szCs w:val="22"/>
          <w:lang w:eastAsia="en-AU"/>
        </w:rPr>
        <w:t>king of a participant and build</w:t>
      </w:r>
      <w:r w:rsidRPr="006F5116">
        <w:rPr>
          <w:rFonts w:eastAsia="Times New Roman" w:cs="Arial"/>
          <w:szCs w:val="22"/>
          <w:lang w:eastAsia="en-AU"/>
        </w:rPr>
        <w:t xml:space="preserve"> their capacity to self-advocate.</w:t>
      </w:r>
    </w:p>
    <w:p w14:paraId="1C6AB4B5" w14:textId="77777777" w:rsidR="009B1DD0" w:rsidRPr="007B3E16" w:rsidRDefault="007B3E16" w:rsidP="00353827">
      <w:pPr>
        <w:rPr>
          <w:rFonts w:eastAsia="Times New Roman" w:cs="Arial"/>
          <w:szCs w:val="22"/>
          <w:lang w:eastAsia="en-AU"/>
        </w:rPr>
      </w:pPr>
      <w:r w:rsidRPr="007B3E16">
        <w:rPr>
          <w:rFonts w:eastAsia="Times New Roman" w:cs="Arial"/>
          <w:szCs w:val="22"/>
          <w:lang w:eastAsia="en-AU"/>
        </w:rPr>
        <w:t>The NDIA acknowledges there are practical challenges associated with assisting a participant without being a formal supported decision maker nor an advocate. The NDIA is seeking a better understanding of the role a support coordinator may play in supporting a participant to make decisions.</w:t>
      </w:r>
    </w:p>
    <w:p w14:paraId="44A3562D" w14:textId="77777777" w:rsidR="00B51491" w:rsidRDefault="00546725" w:rsidP="00715190">
      <w:r>
        <w:t xml:space="preserve">If participants are seeking </w:t>
      </w:r>
      <w:r w:rsidR="00EA7308">
        <w:t>assistance to better understand</w:t>
      </w:r>
      <w:r w:rsidR="00D63936">
        <w:t>,</w:t>
      </w:r>
      <w:r>
        <w:t xml:space="preserve"> research and compare options to find the right support </w:t>
      </w:r>
      <w:r w:rsidR="003C40DE">
        <w:t>services</w:t>
      </w:r>
      <w:r>
        <w:t xml:space="preserve">, support coordinators </w:t>
      </w:r>
      <w:r w:rsidR="0024594E">
        <w:t>can</w:t>
      </w:r>
      <w:r w:rsidR="00864635">
        <w:t xml:space="preserve"> </w:t>
      </w:r>
      <w:r w:rsidR="001F3E4E">
        <w:t>provide</w:t>
      </w:r>
      <w:r w:rsidR="00864635">
        <w:t xml:space="preserve"> this assistance</w:t>
      </w:r>
      <w:r>
        <w:t xml:space="preserve">. </w:t>
      </w:r>
      <w:r w:rsidR="00A859C0">
        <w:t xml:space="preserve">A support coordinator can assist a participant by breaking decisions down into smaller more easily identifiable components, identifying options and where possible creating opportunities for the </w:t>
      </w:r>
      <w:r w:rsidR="001F3E4E">
        <w:t>individual</w:t>
      </w:r>
      <w:r w:rsidR="00A859C0">
        <w:t xml:space="preserve"> to experience the option and to understand the consequences and practicalities of each option</w:t>
      </w:r>
      <w:r w:rsidR="001F3E4E">
        <w:t xml:space="preserve"> in relation to individual goals</w:t>
      </w:r>
      <w:r w:rsidR="00A859C0">
        <w:t>.</w:t>
      </w:r>
    </w:p>
    <w:p w14:paraId="492DCEB2" w14:textId="77777777" w:rsidR="00A47E21" w:rsidRDefault="00B51491" w:rsidP="00715190">
      <w:r>
        <w:t>The NDIA is also interested in the distinction between support coordination and personal advocacy. In what circumstances, if any, might it be appropriate for a personal advocate to perform support coordination funded support activities?</w:t>
      </w:r>
      <w:r w:rsidR="00A859C0">
        <w:t xml:space="preserve"> </w:t>
      </w:r>
    </w:p>
    <w:tbl>
      <w:tblPr>
        <w:tblStyle w:val="TableGrid"/>
        <w:tblW w:w="90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Submission questions"/>
      </w:tblPr>
      <w:tblGrid>
        <w:gridCol w:w="9081"/>
      </w:tblGrid>
      <w:tr w:rsidR="00744E4D" w14:paraId="310AC6B1" w14:textId="77777777" w:rsidTr="002E3220">
        <w:trPr>
          <w:trHeight w:val="2482"/>
          <w:tblHeader/>
        </w:trPr>
        <w:tc>
          <w:tcPr>
            <w:tcW w:w="90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5F4E0A" w14:textId="77777777" w:rsidR="00744E4D" w:rsidRPr="001427C8" w:rsidRDefault="00744E4D" w:rsidP="00744E4D">
            <w:pPr>
              <w:spacing w:before="240" w:after="200" w:line="360" w:lineRule="auto"/>
              <w:rPr>
                <w:b/>
                <w:i/>
                <w:sz w:val="16"/>
                <w:szCs w:val="16"/>
                <w:u w:val="single"/>
              </w:rPr>
            </w:pPr>
            <w:r w:rsidRPr="001427C8">
              <w:rPr>
                <w:b/>
                <w:u w:val="single"/>
              </w:rPr>
              <w:t>Submission questions</w:t>
            </w:r>
          </w:p>
          <w:p w14:paraId="4C41CB7F" w14:textId="77777777" w:rsidR="00744E4D" w:rsidRDefault="00744E4D" w:rsidP="00A66E30">
            <w:pPr>
              <w:pStyle w:val="ListParagraph"/>
              <w:numPr>
                <w:ilvl w:val="0"/>
                <w:numId w:val="3"/>
              </w:numPr>
              <w:spacing w:after="120" w:line="360" w:lineRule="auto"/>
              <w:contextualSpacing w:val="0"/>
            </w:pPr>
            <w:r>
              <w:t>How can a support coordinator assist a participant to make informed decisions and choices about their disability supports? What are the challenges?</w:t>
            </w:r>
          </w:p>
          <w:p w14:paraId="13289657" w14:textId="77777777" w:rsidR="00A66E30" w:rsidRDefault="00744E4D" w:rsidP="00A66E30">
            <w:pPr>
              <w:pStyle w:val="ListParagraph"/>
              <w:numPr>
                <w:ilvl w:val="0"/>
                <w:numId w:val="3"/>
              </w:numPr>
              <w:spacing w:after="120" w:line="360" w:lineRule="auto"/>
              <w:contextualSpacing w:val="0"/>
            </w:pPr>
            <w:r>
              <w:t xml:space="preserve">How does a support coordinator build a participant’s independence rather than reliance? </w:t>
            </w:r>
            <w:r w:rsidR="00A66E30">
              <w:t>Should support coordination pricing be determined</w:t>
            </w:r>
            <w:r w:rsidR="00B51491">
              <w:t>, at least in part,</w:t>
            </w:r>
            <w:r w:rsidR="00A66E30">
              <w:t xml:space="preserve"> based on building a participant’s capacity for decision making to become more independent? </w:t>
            </w:r>
          </w:p>
          <w:p w14:paraId="171C3ADC" w14:textId="77777777" w:rsidR="00744E4D" w:rsidRPr="00A66E30" w:rsidRDefault="00A66E30" w:rsidP="00B82CD8">
            <w:pPr>
              <w:pStyle w:val="ListParagraph"/>
              <w:numPr>
                <w:ilvl w:val="0"/>
                <w:numId w:val="3"/>
              </w:numPr>
              <w:spacing w:after="195" w:line="360" w:lineRule="auto"/>
              <w:contextualSpacing w:val="0"/>
              <w:rPr>
                <w:rFonts w:ascii="Segoe UI" w:eastAsia="Times New Roman" w:hAnsi="Segoe UI" w:cs="Segoe UI"/>
                <w:sz w:val="21"/>
                <w:szCs w:val="21"/>
                <w:lang w:eastAsia="en-AU"/>
              </w:rPr>
            </w:pPr>
            <w:r w:rsidRPr="00A66E30">
              <w:rPr>
                <w:rFonts w:eastAsia="Times New Roman" w:cs="Arial"/>
                <w:szCs w:val="22"/>
                <w:lang w:eastAsia="en-AU"/>
              </w:rPr>
              <w:t>How can a support coordinator assist a participant in need of advocacy without acting outside the parameters of their role?</w:t>
            </w:r>
            <w:r w:rsidR="005C307E">
              <w:rPr>
                <w:rFonts w:eastAsia="Times New Roman" w:cs="Arial"/>
                <w:szCs w:val="22"/>
                <w:lang w:eastAsia="en-AU"/>
              </w:rPr>
              <w:t xml:space="preserve"> What are the appropriate parameters of the personal advocacy</w:t>
            </w:r>
            <w:r w:rsidR="00A9797F">
              <w:rPr>
                <w:rFonts w:eastAsia="Times New Roman" w:cs="Arial"/>
                <w:szCs w:val="22"/>
                <w:lang w:eastAsia="en-AU"/>
              </w:rPr>
              <w:t xml:space="preserve"> role </w:t>
            </w:r>
            <w:r w:rsidR="006329D0">
              <w:rPr>
                <w:rFonts w:eastAsia="Times New Roman" w:cs="Arial"/>
                <w:szCs w:val="22"/>
                <w:lang w:eastAsia="en-AU"/>
              </w:rPr>
              <w:t>and</w:t>
            </w:r>
            <w:r w:rsidR="00A9797F">
              <w:rPr>
                <w:rFonts w:eastAsia="Times New Roman" w:cs="Arial"/>
                <w:szCs w:val="22"/>
                <w:lang w:eastAsia="en-AU"/>
              </w:rPr>
              <w:t xml:space="preserve"> the</w:t>
            </w:r>
            <w:r w:rsidR="005C307E">
              <w:rPr>
                <w:rFonts w:eastAsia="Times New Roman" w:cs="Arial"/>
                <w:szCs w:val="22"/>
                <w:lang w:eastAsia="en-AU"/>
              </w:rPr>
              <w:t xml:space="preserve"> support coordination</w:t>
            </w:r>
            <w:r w:rsidR="006329D0">
              <w:rPr>
                <w:rFonts w:eastAsia="Times New Roman" w:cs="Arial"/>
                <w:szCs w:val="22"/>
                <w:lang w:eastAsia="en-AU"/>
              </w:rPr>
              <w:t xml:space="preserve"> role</w:t>
            </w:r>
            <w:r w:rsidR="005C307E">
              <w:rPr>
                <w:rFonts w:eastAsia="Times New Roman" w:cs="Arial"/>
                <w:szCs w:val="22"/>
                <w:lang w:eastAsia="en-AU"/>
              </w:rPr>
              <w:t>?</w:t>
            </w:r>
          </w:p>
        </w:tc>
      </w:tr>
    </w:tbl>
    <w:p w14:paraId="057533B2" w14:textId="77777777" w:rsidR="005B6856" w:rsidRDefault="005B6856" w:rsidP="0030109B"/>
    <w:p w14:paraId="7C4CDA66" w14:textId="77777777" w:rsidR="007E78CC" w:rsidRDefault="007E78CC">
      <w:pPr>
        <w:spacing w:line="276" w:lineRule="auto"/>
        <w:rPr>
          <w:rFonts w:eastAsiaTheme="majorEastAsia" w:cstheme="majorBidi"/>
          <w:b/>
          <w:bCs/>
          <w:color w:val="6A2875"/>
          <w:sz w:val="44"/>
          <w:szCs w:val="26"/>
        </w:rPr>
      </w:pPr>
      <w:bookmarkStart w:id="22" w:name="_Toc42100019"/>
      <w:r>
        <w:br w:type="page"/>
      </w:r>
    </w:p>
    <w:p w14:paraId="2B6377BD" w14:textId="77777777" w:rsidR="00744E4D" w:rsidRDefault="00744E4D" w:rsidP="00744E4D">
      <w:pPr>
        <w:pStyle w:val="Heading2"/>
        <w:numPr>
          <w:ilvl w:val="0"/>
          <w:numId w:val="0"/>
        </w:numPr>
      </w:pPr>
      <w:bookmarkStart w:id="23" w:name="_Toc47710656"/>
      <w:r>
        <w:lastRenderedPageBreak/>
        <w:t>Conflict of interest</w:t>
      </w:r>
      <w:bookmarkEnd w:id="23"/>
    </w:p>
    <w:bookmarkEnd w:id="22"/>
    <w:p w14:paraId="21F54ABB" w14:textId="77777777" w:rsidR="00CC0F2E" w:rsidRDefault="00CC0F2E" w:rsidP="00CC0F2E">
      <w:r>
        <w:t xml:space="preserve">The Tune Review recommended the NDIS Rules are amended to </w:t>
      </w:r>
      <w:r w:rsidRPr="00451591">
        <w:t>outline circumstances in which it is not appropriate for the providers of support coordination to be the provider of any other funded supports in a participant’s plan, to protect participants from provider’s conflicts of interest</w:t>
      </w:r>
      <w:r>
        <w:t xml:space="preserve"> (recommendation 16b). </w:t>
      </w:r>
    </w:p>
    <w:p w14:paraId="5A409CD5" w14:textId="77777777" w:rsidR="00CC0F2E" w:rsidRDefault="00CC0F2E" w:rsidP="007B3E16">
      <w:r>
        <w:t xml:space="preserve">Additionally, the NDIS Independent Advisory Council (IAC) recommended “the NDIA </w:t>
      </w:r>
      <w:r w:rsidRPr="00A93B44">
        <w:t>enforces</w:t>
      </w:r>
      <w:r>
        <w:t xml:space="preserve"> an</w:t>
      </w:r>
      <w:r w:rsidRPr="00A93B44">
        <w:t xml:space="preserve"> indepen</w:t>
      </w:r>
      <w:r>
        <w:t xml:space="preserve">dence requirement between </w:t>
      </w:r>
      <w:r w:rsidRPr="00A93B44">
        <w:t xml:space="preserve">intermediary and </w:t>
      </w:r>
      <w:r>
        <w:t xml:space="preserve">other </w:t>
      </w:r>
      <w:r w:rsidRPr="00A93B44">
        <w:t>funded supports at the participant level</w:t>
      </w:r>
      <w:r>
        <w:t>, to protect participants fro</w:t>
      </w:r>
      <w:r w:rsidRPr="00A93B44">
        <w:t>m sharp practices.</w:t>
      </w:r>
      <w:r>
        <w:t>”</w:t>
      </w:r>
      <w:r>
        <w:rPr>
          <w:rStyle w:val="FootnoteReference"/>
        </w:rPr>
        <w:footnoteReference w:id="9"/>
      </w:r>
    </w:p>
    <w:p w14:paraId="7BCD7A5B" w14:textId="77777777" w:rsidR="005C307E" w:rsidRPr="00353827" w:rsidRDefault="005C307E" w:rsidP="005C307E">
      <w:r>
        <w:t>In 2019 the IAC gave formal advice to the NDIA in the form of a specific recommendation that it should avoid</w:t>
      </w:r>
      <w:r w:rsidRPr="005C307E">
        <w:t xml:space="preserve"> conflict</w:t>
      </w:r>
      <w:r>
        <w:t>s</w:t>
      </w:r>
      <w:r w:rsidRPr="005C307E">
        <w:t xml:space="preserve"> of interes</w:t>
      </w:r>
      <w:r w:rsidR="004B7229">
        <w:t>t by requiring the provider of support c</w:t>
      </w:r>
      <w:r w:rsidRPr="005C307E">
        <w:t>oordination to be</w:t>
      </w:r>
      <w:r>
        <w:t xml:space="preserve"> </w:t>
      </w:r>
      <w:r w:rsidRPr="005C307E">
        <w:t xml:space="preserve">independent of the provider of </w:t>
      </w:r>
      <w:r>
        <w:t>Supported Independent Living (SIL) services</w:t>
      </w:r>
      <w:r w:rsidRPr="005C307E">
        <w:t xml:space="preserve"> (or its affiliate) for participants in closed systems of</w:t>
      </w:r>
      <w:r>
        <w:t xml:space="preserve"> </w:t>
      </w:r>
      <w:r w:rsidRPr="005C307E">
        <w:t>housing and support in metropolitan areas</w:t>
      </w:r>
      <w:r>
        <w:t>,</w:t>
      </w:r>
      <w:r w:rsidRPr="005C307E">
        <w:t xml:space="preserve"> except where no other suitably qualified</w:t>
      </w:r>
      <w:r>
        <w:t xml:space="preserve"> </w:t>
      </w:r>
      <w:r w:rsidR="004B7229">
        <w:t>support c</w:t>
      </w:r>
      <w:r w:rsidRPr="005C307E">
        <w:t>oordination provider is available.</w:t>
      </w:r>
    </w:p>
    <w:p w14:paraId="14DBF33E" w14:textId="77777777" w:rsidR="00DA5A86" w:rsidRDefault="00DA5A86" w:rsidP="007B3E16">
      <w:r>
        <w:t>All NDIS providers are regulated by the NDIS Commission, and are required to comply with requirements under the</w:t>
      </w:r>
      <w:r w:rsidRPr="007E1A6B">
        <w:rPr>
          <w:i/>
        </w:rPr>
        <w:t xml:space="preserve"> National Disability Insurance Scheme Act 2013 </w:t>
      </w:r>
      <w:r>
        <w:t>(</w:t>
      </w:r>
      <w:proofErr w:type="spellStart"/>
      <w:r>
        <w:t>Cth</w:t>
      </w:r>
      <w:proofErr w:type="spellEnd"/>
      <w:r>
        <w:t xml:space="preserve">) and associated Rules, including the NDIS Code of Conduct and, if relevant, NDIS Practice Standards that set out how real or perceived conflicts of interest must be avoided, or managed.  </w:t>
      </w:r>
    </w:p>
    <w:p w14:paraId="550F4081" w14:textId="77777777" w:rsidR="003F4701" w:rsidRDefault="0036179B" w:rsidP="00AD5C19">
      <w:r>
        <w:t>Support coordinators</w:t>
      </w:r>
      <w:r w:rsidR="00C64083">
        <w:t xml:space="preserve"> </w:t>
      </w:r>
      <w:r>
        <w:t xml:space="preserve">are required to </w:t>
      </w:r>
      <w:r w:rsidR="00C64083">
        <w:t xml:space="preserve">have a good understanding of available supports and remain independent and impartial in supporting a participant to identify, explore and implement support options. </w:t>
      </w:r>
      <w:r>
        <w:t>S</w:t>
      </w:r>
      <w:r w:rsidR="003F4701">
        <w:t>upport coordination providers may a</w:t>
      </w:r>
      <w:r>
        <w:t>lso deliver other support types</w:t>
      </w:r>
      <w:r w:rsidR="003F4701">
        <w:t xml:space="preserve"> and as such</w:t>
      </w:r>
      <w:r>
        <w:t>,</w:t>
      </w:r>
      <w:r w:rsidR="003F4701">
        <w:t xml:space="preserve"> a greater opportunity exists for real or perceived conflicts to exist that must be appropriately managed. </w:t>
      </w:r>
    </w:p>
    <w:p w14:paraId="452A6A6E" w14:textId="77777777" w:rsidR="003F4701" w:rsidRDefault="003F4701" w:rsidP="00AD5C19">
      <w:r>
        <w:t>The NDIS Code of Conduct – Guidelines for Providers outlines:</w:t>
      </w:r>
    </w:p>
    <w:p w14:paraId="0741E870" w14:textId="77777777" w:rsidR="003F4701" w:rsidRDefault="003F4701" w:rsidP="00AD5C19">
      <w:pPr>
        <w:rPr>
          <w:i/>
        </w:rPr>
      </w:pPr>
      <w:r w:rsidRPr="003F4701">
        <w:rPr>
          <w:i/>
        </w:rPr>
        <w:t>‘For clients to be informed consumers they need accurate information about their service providers, the services they receive, and any real or perceived conflicts of interest of the people working with them; and they should be able to make decisions in their best interest, free from inducements or pressure.</w:t>
      </w:r>
      <w:r w:rsidR="00C74D89">
        <w:rPr>
          <w:i/>
        </w:rPr>
        <w:t>’</w:t>
      </w:r>
    </w:p>
    <w:p w14:paraId="067EC870" w14:textId="77777777" w:rsidR="001D3B01" w:rsidRDefault="00C74D89" w:rsidP="003F4701">
      <w:r w:rsidRPr="00B27A49">
        <w:t xml:space="preserve">For additional information on The NDIS Code of Conduct </w:t>
      </w:r>
      <w:r w:rsidRPr="001F00C7">
        <w:t xml:space="preserve">refer to </w:t>
      </w:r>
      <w:hyperlink r:id="rId13" w:history="1">
        <w:r w:rsidRPr="001F00C7">
          <w:rPr>
            <w:rStyle w:val="Hyperlink"/>
          </w:rPr>
          <w:t>NDIS Commission</w:t>
        </w:r>
      </w:hyperlink>
      <w:r w:rsidRPr="001F00C7">
        <w:t xml:space="preserve"> website</w:t>
      </w:r>
      <w:r w:rsidRPr="00C33F48">
        <w:t xml:space="preserve">.  </w:t>
      </w:r>
    </w:p>
    <w:p w14:paraId="48DC298F" w14:textId="77777777" w:rsidR="00000880" w:rsidRDefault="00000880" w:rsidP="00000880">
      <w:r>
        <w:t>Real or perceived conflicts of interest include but are not limited to:</w:t>
      </w:r>
    </w:p>
    <w:p w14:paraId="4133279E" w14:textId="7F0F69B3" w:rsidR="00000880" w:rsidRDefault="00B2130E" w:rsidP="007B3E16">
      <w:pPr>
        <w:pStyle w:val="ListParagraph"/>
        <w:numPr>
          <w:ilvl w:val="0"/>
          <w:numId w:val="7"/>
        </w:numPr>
      </w:pPr>
      <w:r>
        <w:t>r</w:t>
      </w:r>
      <w:r w:rsidR="00000880">
        <w:t xml:space="preserve">elationships that may exist </w:t>
      </w:r>
      <w:r w:rsidR="00A47E21">
        <w:t>between the support coordinator</w:t>
      </w:r>
      <w:r w:rsidR="00000880">
        <w:t xml:space="preserve"> a</w:t>
      </w:r>
      <w:r w:rsidR="004B7229">
        <w:t>nd a</w:t>
      </w:r>
      <w:r w:rsidR="00000880">
        <w:t xml:space="preserve"> participant’s personal care support worker, or other wor</w:t>
      </w:r>
      <w:r w:rsidR="00BA0962">
        <w:t>kers supporting a participant</w:t>
      </w:r>
    </w:p>
    <w:p w14:paraId="6283BBFA" w14:textId="19A023D7" w:rsidR="00000880" w:rsidRDefault="00B2130E" w:rsidP="007B3E16">
      <w:pPr>
        <w:pStyle w:val="ListParagraph"/>
        <w:numPr>
          <w:ilvl w:val="0"/>
          <w:numId w:val="7"/>
        </w:numPr>
      </w:pPr>
      <w:r>
        <w:t>o</w:t>
      </w:r>
      <w:r w:rsidR="00000880">
        <w:t>ther support types the support coordination provider may be delivering to the same participant, particularly higher-</w:t>
      </w:r>
      <w:r w:rsidR="00A47E21">
        <w:t>intensity</w:t>
      </w:r>
      <w:r w:rsidR="00000880">
        <w:t xml:space="preserve"> supports such as Supported Independent Living, Specialist Disability Accommodation and Positive Behaviour Support</w:t>
      </w:r>
    </w:p>
    <w:p w14:paraId="72CF4F04" w14:textId="77777777" w:rsidR="00000880" w:rsidRDefault="00B2130E" w:rsidP="007B3E16">
      <w:pPr>
        <w:pStyle w:val="ListParagraph"/>
        <w:numPr>
          <w:ilvl w:val="0"/>
          <w:numId w:val="7"/>
        </w:numPr>
      </w:pPr>
      <w:proofErr w:type="gramStart"/>
      <w:r>
        <w:t>r</w:t>
      </w:r>
      <w:r w:rsidR="00000880">
        <w:t>elationships</w:t>
      </w:r>
      <w:proofErr w:type="gramEnd"/>
      <w:r w:rsidR="00000880">
        <w:t xml:space="preserve"> that may exist within a participant’s informal support network.</w:t>
      </w:r>
    </w:p>
    <w:p w14:paraId="16174D8F" w14:textId="77777777" w:rsidR="00000880" w:rsidRDefault="00EF712A" w:rsidP="00000880">
      <w:r>
        <w:lastRenderedPageBreak/>
        <w:t>Understanding</w:t>
      </w:r>
      <w:r w:rsidR="00000880">
        <w:t xml:space="preserve"> the impacts that certain conflicts of interest </w:t>
      </w:r>
      <w:r w:rsidR="003659DE">
        <w:t xml:space="preserve">(real or perceived) </w:t>
      </w:r>
      <w:r w:rsidR="007E78CC">
        <w:t>may have on</w:t>
      </w:r>
      <w:r w:rsidR="00000880">
        <w:t xml:space="preserve"> participant</w:t>
      </w:r>
      <w:r w:rsidR="003236AD">
        <w:t>s’</w:t>
      </w:r>
      <w:r w:rsidR="00000880">
        <w:t xml:space="preserve"> </w:t>
      </w:r>
      <w:r w:rsidR="004C2404">
        <w:t>choices</w:t>
      </w:r>
      <w:r w:rsidR="003236AD">
        <w:t>, safety</w:t>
      </w:r>
      <w:r w:rsidR="004C2404">
        <w:t xml:space="preserve"> </w:t>
      </w:r>
      <w:r w:rsidR="00000880">
        <w:t>and wellbeing</w:t>
      </w:r>
      <w:r w:rsidR="0024017A">
        <w:t xml:space="preserve"> </w:t>
      </w:r>
      <w:r>
        <w:t>is a</w:t>
      </w:r>
      <w:r w:rsidR="006C4DF7">
        <w:t>n ongoing</w:t>
      </w:r>
      <w:r>
        <w:t xml:space="preserve"> </w:t>
      </w:r>
      <w:r w:rsidR="006C4DF7">
        <w:t>priority for the NDIA</w:t>
      </w:r>
      <w:r>
        <w:t>.</w:t>
      </w:r>
    </w:p>
    <w:p w14:paraId="1707193B" w14:textId="77777777" w:rsidR="00150C5A" w:rsidRPr="00D2693D" w:rsidRDefault="009435B1" w:rsidP="00AD5C19">
      <w:r>
        <w:t xml:space="preserve">Table </w:t>
      </w:r>
      <w:r w:rsidR="006F5116">
        <w:t>8</w:t>
      </w:r>
      <w:r>
        <w:t xml:space="preserve"> shows that d</w:t>
      </w:r>
      <w:r w:rsidR="00652506" w:rsidRPr="007678BD">
        <w:t xml:space="preserve">uring the quarter </w:t>
      </w:r>
      <w:r w:rsidR="00652506" w:rsidRPr="00D2693D">
        <w:t xml:space="preserve">ending </w:t>
      </w:r>
      <w:r w:rsidR="00652506" w:rsidRPr="00CA010B">
        <w:t>3</w:t>
      </w:r>
      <w:r w:rsidR="007C73CD">
        <w:t>0</w:t>
      </w:r>
      <w:r w:rsidR="00652506" w:rsidRPr="00CA010B">
        <w:t xml:space="preserve"> </w:t>
      </w:r>
      <w:r w:rsidR="007C73CD">
        <w:t>June</w:t>
      </w:r>
      <w:r w:rsidR="00652506" w:rsidRPr="00CA010B">
        <w:t xml:space="preserve"> 2020</w:t>
      </w:r>
      <w:r w:rsidR="00D2693D" w:rsidRPr="00CA010B">
        <w:t>, 4</w:t>
      </w:r>
      <w:r w:rsidR="008B0B41">
        <w:t>1</w:t>
      </w:r>
      <w:r w:rsidR="00BA7EF7">
        <w:t xml:space="preserve"> per cent</w:t>
      </w:r>
      <w:r w:rsidR="00BA7EF7" w:rsidRPr="00CA010B">
        <w:t xml:space="preserve"> </w:t>
      </w:r>
      <w:r w:rsidR="00477901" w:rsidRPr="00CA010B">
        <w:t>of</w:t>
      </w:r>
      <w:r w:rsidR="00652506" w:rsidRPr="00CA010B">
        <w:t xml:space="preserve"> </w:t>
      </w:r>
      <w:r w:rsidRPr="00CA010B">
        <w:t xml:space="preserve">NDIS </w:t>
      </w:r>
      <w:r w:rsidR="00652506" w:rsidRPr="00CA010B">
        <w:t>Agency-managed</w:t>
      </w:r>
      <w:r w:rsidR="00477901" w:rsidRPr="00CA010B">
        <w:t xml:space="preserve"> participants received both support coordination services and other NDIS funded supports from the same provider.</w:t>
      </w:r>
      <w:r w:rsidR="00477901" w:rsidRPr="00D2693D">
        <w:t xml:space="preserve"> </w:t>
      </w:r>
    </w:p>
    <w:p w14:paraId="065F9B58" w14:textId="77777777" w:rsidR="004B7229" w:rsidRPr="0030109B" w:rsidRDefault="006F5116" w:rsidP="004B7229">
      <w:pPr>
        <w:spacing w:after="0"/>
        <w:rPr>
          <w:rFonts w:cs="Arial"/>
          <w:b/>
          <w:i/>
          <w:sz w:val="20"/>
          <w:szCs w:val="20"/>
        </w:rPr>
      </w:pPr>
      <w:r>
        <w:rPr>
          <w:rFonts w:cs="Arial"/>
          <w:b/>
          <w:i/>
          <w:sz w:val="20"/>
          <w:szCs w:val="20"/>
        </w:rPr>
        <w:t>Table 8</w:t>
      </w:r>
      <w:r w:rsidR="004B7229" w:rsidRPr="00D2693D">
        <w:rPr>
          <w:rFonts w:cs="Arial"/>
          <w:b/>
          <w:i/>
          <w:sz w:val="20"/>
          <w:szCs w:val="20"/>
        </w:rPr>
        <w:t xml:space="preserve">: </w:t>
      </w:r>
      <w:r w:rsidR="004B7229">
        <w:rPr>
          <w:rFonts w:cs="Arial"/>
          <w:b/>
          <w:i/>
          <w:sz w:val="20"/>
          <w:szCs w:val="20"/>
        </w:rPr>
        <w:t>S</w:t>
      </w:r>
      <w:r w:rsidR="004B7229" w:rsidRPr="00D2693D">
        <w:rPr>
          <w:rFonts w:cs="Arial"/>
          <w:b/>
          <w:i/>
          <w:sz w:val="20"/>
          <w:szCs w:val="20"/>
        </w:rPr>
        <w:t>upport coordination and other support types</w:t>
      </w:r>
      <w:r w:rsidR="004B7229">
        <w:rPr>
          <w:rFonts w:cs="Arial"/>
          <w:b/>
          <w:i/>
          <w:sz w:val="20"/>
          <w:szCs w:val="20"/>
        </w:rPr>
        <w:t>,</w:t>
      </w:r>
      <w:r w:rsidR="004B7229" w:rsidRPr="00D2693D">
        <w:rPr>
          <w:rFonts w:cs="Arial"/>
          <w:b/>
          <w:i/>
          <w:sz w:val="20"/>
          <w:szCs w:val="20"/>
        </w:rPr>
        <w:t xml:space="preserve"> </w:t>
      </w:r>
      <w:r w:rsidR="004B7229" w:rsidRPr="008B0B41">
        <w:rPr>
          <w:rFonts w:cs="Arial"/>
          <w:b/>
          <w:i/>
          <w:sz w:val="20"/>
          <w:szCs w:val="20"/>
        </w:rPr>
        <w:t>as at 30 June 2020.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8: Support coordination and other support types, as at 30 June 2020."/>
      </w:tblPr>
      <w:tblGrid>
        <w:gridCol w:w="2266"/>
        <w:gridCol w:w="2267"/>
        <w:gridCol w:w="2267"/>
        <w:gridCol w:w="2267"/>
      </w:tblGrid>
      <w:tr w:rsidR="004B7229" w:rsidRPr="00150C5A" w14:paraId="16522A6C" w14:textId="77777777" w:rsidTr="000E564D">
        <w:trPr>
          <w:trHeight w:val="1160"/>
        </w:trPr>
        <w:tc>
          <w:tcPr>
            <w:tcW w:w="2266" w:type="dxa"/>
            <w:shd w:val="clear" w:color="auto" w:fill="6A2875"/>
            <w:vAlign w:val="center"/>
          </w:tcPr>
          <w:p w14:paraId="1CD72735" w14:textId="77777777" w:rsidR="004B7229" w:rsidRPr="00150C5A" w:rsidRDefault="004B7229" w:rsidP="00D73257">
            <w:pPr>
              <w:spacing w:after="0" w:line="240" w:lineRule="auto"/>
              <w:jc w:val="center"/>
              <w:rPr>
                <w:rFonts w:eastAsia="Times New Roman" w:cs="Arial"/>
                <w:b/>
                <w:bCs/>
                <w:color w:val="FFFFFF" w:themeColor="background1"/>
                <w:szCs w:val="22"/>
                <w:lang w:eastAsia="en-AU"/>
              </w:rPr>
            </w:pPr>
            <w:r>
              <w:rPr>
                <w:rFonts w:eastAsia="Times New Roman" w:cs="Arial"/>
                <w:b/>
                <w:bCs/>
                <w:color w:val="FFFFFF" w:themeColor="background1"/>
                <w:szCs w:val="22"/>
                <w:lang w:eastAsia="en-AU"/>
              </w:rPr>
              <w:t>Other support type</w:t>
            </w:r>
          </w:p>
        </w:tc>
        <w:tc>
          <w:tcPr>
            <w:tcW w:w="2267" w:type="dxa"/>
            <w:shd w:val="clear" w:color="auto" w:fill="6A2875"/>
            <w:vAlign w:val="center"/>
          </w:tcPr>
          <w:p w14:paraId="0507E47D" w14:textId="77777777" w:rsidR="004B7229" w:rsidRPr="0030109B" w:rsidRDefault="004B7229" w:rsidP="00D73257">
            <w:pPr>
              <w:spacing w:after="0" w:line="240" w:lineRule="auto"/>
              <w:jc w:val="center"/>
              <w:rPr>
                <w:rFonts w:eastAsia="Times New Roman" w:cs="Arial"/>
                <w:b/>
                <w:bCs/>
                <w:color w:val="FFFFFF" w:themeColor="background1"/>
                <w:sz w:val="18"/>
                <w:szCs w:val="22"/>
                <w:lang w:eastAsia="en-AU"/>
              </w:rPr>
            </w:pPr>
            <w:r w:rsidRPr="0030109B">
              <w:rPr>
                <w:rFonts w:eastAsia="Times New Roman" w:cs="Arial"/>
                <w:b/>
                <w:bCs/>
                <w:color w:val="FFFFFF" w:themeColor="background1"/>
                <w:sz w:val="18"/>
                <w:szCs w:val="22"/>
                <w:lang w:eastAsia="en-AU"/>
              </w:rPr>
              <w:t>Number of participants who received support coordination and other support from the same provider</w:t>
            </w:r>
          </w:p>
        </w:tc>
        <w:tc>
          <w:tcPr>
            <w:tcW w:w="2267" w:type="dxa"/>
            <w:shd w:val="clear" w:color="auto" w:fill="6A2875"/>
            <w:vAlign w:val="center"/>
          </w:tcPr>
          <w:p w14:paraId="1AD546C9" w14:textId="77777777" w:rsidR="004B7229" w:rsidRPr="0030109B" w:rsidRDefault="004B7229" w:rsidP="00D73257">
            <w:pPr>
              <w:spacing w:after="0" w:line="240" w:lineRule="auto"/>
              <w:jc w:val="center"/>
              <w:rPr>
                <w:rFonts w:eastAsia="Times New Roman" w:cs="Arial"/>
                <w:b/>
                <w:bCs/>
                <w:color w:val="FFFFFF" w:themeColor="background1"/>
                <w:sz w:val="18"/>
                <w:szCs w:val="22"/>
                <w:lang w:eastAsia="en-AU"/>
              </w:rPr>
            </w:pPr>
            <w:r w:rsidRPr="0030109B">
              <w:rPr>
                <w:rFonts w:eastAsia="Times New Roman" w:cs="Arial"/>
                <w:b/>
                <w:bCs/>
                <w:color w:val="FFFFFF" w:themeColor="background1"/>
                <w:sz w:val="18"/>
                <w:szCs w:val="22"/>
                <w:lang w:eastAsia="en-AU"/>
              </w:rPr>
              <w:t>Total number of participants who received support coordination and other support</w:t>
            </w:r>
          </w:p>
        </w:tc>
        <w:tc>
          <w:tcPr>
            <w:tcW w:w="2267" w:type="dxa"/>
            <w:tcBorders>
              <w:bottom w:val="single" w:sz="4" w:space="0" w:color="auto"/>
            </w:tcBorders>
            <w:shd w:val="clear" w:color="auto" w:fill="6A2875"/>
          </w:tcPr>
          <w:p w14:paraId="0309496A" w14:textId="77777777" w:rsidR="004B7229" w:rsidRPr="0030109B" w:rsidRDefault="004B7229" w:rsidP="00D73257">
            <w:pPr>
              <w:spacing w:after="0" w:line="240" w:lineRule="auto"/>
              <w:jc w:val="center"/>
              <w:rPr>
                <w:rFonts w:eastAsia="Times New Roman" w:cs="Arial"/>
                <w:b/>
                <w:bCs/>
                <w:color w:val="FFFFFF" w:themeColor="background1"/>
                <w:sz w:val="18"/>
                <w:szCs w:val="22"/>
                <w:lang w:eastAsia="en-AU"/>
              </w:rPr>
            </w:pPr>
            <w:r w:rsidRPr="0030109B">
              <w:rPr>
                <w:rFonts w:eastAsia="Times New Roman" w:cs="Arial"/>
                <w:b/>
                <w:bCs/>
                <w:color w:val="FFFFFF" w:themeColor="background1"/>
                <w:sz w:val="18"/>
                <w:szCs w:val="22"/>
                <w:lang w:eastAsia="en-AU"/>
              </w:rPr>
              <w:t xml:space="preserve">Proportion of participants who received support coordination and other support from the same provider </w:t>
            </w:r>
          </w:p>
        </w:tc>
      </w:tr>
      <w:tr w:rsidR="004B7229" w:rsidRPr="00150C5A" w14:paraId="5D460547" w14:textId="77777777" w:rsidTr="000E564D">
        <w:trPr>
          <w:trHeight w:val="258"/>
        </w:trPr>
        <w:tc>
          <w:tcPr>
            <w:tcW w:w="2266" w:type="dxa"/>
            <w:shd w:val="clear" w:color="auto" w:fill="D9D9D9" w:themeFill="background1" w:themeFillShade="D9"/>
          </w:tcPr>
          <w:p w14:paraId="69322C94" w14:textId="77777777" w:rsidR="004B7229" w:rsidRPr="00150C5A" w:rsidRDefault="004B7229" w:rsidP="00D73257">
            <w:pPr>
              <w:spacing w:after="0" w:line="240" w:lineRule="auto"/>
              <w:rPr>
                <w:rFonts w:eastAsia="Times New Roman" w:cs="Arial"/>
                <w:color w:val="000000"/>
                <w:szCs w:val="22"/>
                <w:lang w:eastAsia="en-AU"/>
              </w:rPr>
            </w:pPr>
            <w:r>
              <w:rPr>
                <w:rFonts w:eastAsia="Times New Roman" w:cs="Arial"/>
                <w:color w:val="000000"/>
                <w:szCs w:val="22"/>
                <w:lang w:eastAsia="en-AU"/>
              </w:rPr>
              <w:t>Supported Independent living</w:t>
            </w:r>
          </w:p>
        </w:tc>
        <w:tc>
          <w:tcPr>
            <w:tcW w:w="2267" w:type="dxa"/>
            <w:shd w:val="clear" w:color="auto" w:fill="auto"/>
            <w:vAlign w:val="center"/>
          </w:tcPr>
          <w:p w14:paraId="44E51536" w14:textId="77777777" w:rsidR="004B7229" w:rsidRPr="0030109B" w:rsidRDefault="004B7229" w:rsidP="00D73257">
            <w:pPr>
              <w:spacing w:after="0" w:line="240" w:lineRule="auto"/>
              <w:jc w:val="center"/>
              <w:rPr>
                <w:rFonts w:eastAsia="Times New Roman" w:cs="Arial"/>
                <w:color w:val="000000"/>
                <w:szCs w:val="22"/>
                <w:lang w:eastAsia="en-AU"/>
              </w:rPr>
            </w:pPr>
            <w:r>
              <w:rPr>
                <w:rFonts w:eastAsia="Times New Roman" w:cs="Arial"/>
                <w:color w:val="000000"/>
                <w:szCs w:val="22"/>
                <w:lang w:eastAsia="en-AU"/>
              </w:rPr>
              <w:t>6,468</w:t>
            </w:r>
          </w:p>
        </w:tc>
        <w:tc>
          <w:tcPr>
            <w:tcW w:w="2267" w:type="dxa"/>
            <w:shd w:val="clear" w:color="auto" w:fill="auto"/>
            <w:vAlign w:val="center"/>
          </w:tcPr>
          <w:p w14:paraId="236BA497" w14:textId="77777777" w:rsidR="004B7229" w:rsidRPr="00150C5A" w:rsidRDefault="004B7229" w:rsidP="00D73257">
            <w:pPr>
              <w:spacing w:after="0" w:line="240" w:lineRule="auto"/>
              <w:jc w:val="center"/>
              <w:rPr>
                <w:rFonts w:cs="Arial"/>
                <w:szCs w:val="22"/>
              </w:rPr>
            </w:pPr>
            <w:r>
              <w:rPr>
                <w:rFonts w:cs="Arial"/>
                <w:szCs w:val="22"/>
              </w:rPr>
              <w:t>16,765</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739604E0" w14:textId="77777777" w:rsidR="004B7229" w:rsidRPr="00150C5A" w:rsidRDefault="004B7229" w:rsidP="00D73257">
            <w:pPr>
              <w:spacing w:after="0" w:line="240" w:lineRule="auto"/>
              <w:jc w:val="center"/>
              <w:rPr>
                <w:rFonts w:cs="Arial"/>
                <w:color w:val="000000"/>
                <w:szCs w:val="22"/>
              </w:rPr>
            </w:pPr>
            <w:r>
              <w:rPr>
                <w:rFonts w:cs="Arial"/>
                <w:color w:val="000000"/>
                <w:szCs w:val="22"/>
              </w:rPr>
              <w:t>39%</w:t>
            </w:r>
          </w:p>
        </w:tc>
      </w:tr>
      <w:tr w:rsidR="004B7229" w:rsidRPr="00150C5A" w14:paraId="66E79AC3" w14:textId="77777777" w:rsidTr="000E564D">
        <w:trPr>
          <w:trHeight w:val="258"/>
        </w:trPr>
        <w:tc>
          <w:tcPr>
            <w:tcW w:w="2266" w:type="dxa"/>
            <w:shd w:val="clear" w:color="auto" w:fill="D9D9D9" w:themeFill="background1" w:themeFillShade="D9"/>
          </w:tcPr>
          <w:p w14:paraId="62455107" w14:textId="77777777" w:rsidR="004B7229" w:rsidRPr="00150C5A" w:rsidRDefault="004B7229" w:rsidP="00D73257">
            <w:pPr>
              <w:spacing w:after="0" w:line="240" w:lineRule="auto"/>
              <w:rPr>
                <w:rFonts w:eastAsia="Times New Roman" w:cs="Arial"/>
                <w:color w:val="000000"/>
                <w:szCs w:val="22"/>
                <w:lang w:eastAsia="en-AU"/>
              </w:rPr>
            </w:pPr>
            <w:r>
              <w:rPr>
                <w:rFonts w:eastAsia="Times New Roman" w:cs="Arial"/>
                <w:color w:val="000000"/>
                <w:szCs w:val="22"/>
                <w:lang w:eastAsia="en-AU"/>
              </w:rPr>
              <w:t>Other core supports</w:t>
            </w:r>
          </w:p>
        </w:tc>
        <w:tc>
          <w:tcPr>
            <w:tcW w:w="2267" w:type="dxa"/>
            <w:shd w:val="clear" w:color="auto" w:fill="auto"/>
            <w:vAlign w:val="center"/>
          </w:tcPr>
          <w:p w14:paraId="18426A63" w14:textId="77777777" w:rsidR="004B7229" w:rsidRPr="0030109B" w:rsidRDefault="004B7229" w:rsidP="00D73257">
            <w:pPr>
              <w:spacing w:after="0" w:line="240" w:lineRule="auto"/>
              <w:jc w:val="center"/>
              <w:rPr>
                <w:rFonts w:eastAsia="Times New Roman" w:cs="Arial"/>
                <w:color w:val="000000"/>
                <w:szCs w:val="22"/>
                <w:lang w:eastAsia="en-AU"/>
              </w:rPr>
            </w:pPr>
            <w:r>
              <w:rPr>
                <w:rFonts w:eastAsia="Times New Roman" w:cs="Arial"/>
                <w:color w:val="000000"/>
                <w:szCs w:val="22"/>
                <w:lang w:eastAsia="en-AU"/>
              </w:rPr>
              <w:t>36,994</w:t>
            </w:r>
          </w:p>
        </w:tc>
        <w:tc>
          <w:tcPr>
            <w:tcW w:w="2267" w:type="dxa"/>
            <w:shd w:val="clear" w:color="auto" w:fill="auto"/>
            <w:vAlign w:val="center"/>
          </w:tcPr>
          <w:p w14:paraId="46F82092" w14:textId="77777777" w:rsidR="004B7229" w:rsidRPr="00150C5A" w:rsidRDefault="004B7229" w:rsidP="00D73257">
            <w:pPr>
              <w:spacing w:after="0" w:line="240" w:lineRule="auto"/>
              <w:jc w:val="center"/>
              <w:rPr>
                <w:rFonts w:cs="Arial"/>
                <w:szCs w:val="22"/>
              </w:rPr>
            </w:pPr>
            <w:r>
              <w:rPr>
                <w:rFonts w:cs="Arial"/>
                <w:szCs w:val="22"/>
              </w:rPr>
              <w:t>99,020</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38065B41" w14:textId="77777777" w:rsidR="004B7229" w:rsidRPr="00150C5A" w:rsidRDefault="004B7229" w:rsidP="00D73257">
            <w:pPr>
              <w:spacing w:after="0" w:line="240" w:lineRule="auto"/>
              <w:jc w:val="center"/>
              <w:rPr>
                <w:rFonts w:cs="Arial"/>
                <w:color w:val="000000"/>
                <w:szCs w:val="22"/>
              </w:rPr>
            </w:pPr>
            <w:r>
              <w:rPr>
                <w:rFonts w:cs="Arial"/>
                <w:color w:val="000000"/>
                <w:szCs w:val="22"/>
              </w:rPr>
              <w:t>37%</w:t>
            </w:r>
          </w:p>
        </w:tc>
      </w:tr>
      <w:tr w:rsidR="004B7229" w:rsidRPr="00150C5A" w14:paraId="38957911" w14:textId="77777777" w:rsidTr="000E564D">
        <w:trPr>
          <w:trHeight w:val="258"/>
        </w:trPr>
        <w:tc>
          <w:tcPr>
            <w:tcW w:w="2266" w:type="dxa"/>
            <w:shd w:val="clear" w:color="auto" w:fill="D9D9D9" w:themeFill="background1" w:themeFillShade="D9"/>
          </w:tcPr>
          <w:p w14:paraId="5E2915FC" w14:textId="77777777" w:rsidR="004B7229" w:rsidRPr="00150C5A" w:rsidRDefault="004B7229" w:rsidP="00D73257">
            <w:pPr>
              <w:spacing w:after="0" w:line="240" w:lineRule="auto"/>
              <w:rPr>
                <w:rFonts w:eastAsia="Times New Roman" w:cs="Arial"/>
                <w:color w:val="000000"/>
                <w:szCs w:val="22"/>
                <w:lang w:eastAsia="en-AU"/>
              </w:rPr>
            </w:pPr>
            <w:r>
              <w:rPr>
                <w:rFonts w:eastAsia="Times New Roman" w:cs="Arial"/>
                <w:color w:val="000000"/>
                <w:szCs w:val="22"/>
                <w:lang w:eastAsia="en-AU"/>
              </w:rPr>
              <w:t xml:space="preserve">Capacity building daily activities supports </w:t>
            </w:r>
          </w:p>
        </w:tc>
        <w:tc>
          <w:tcPr>
            <w:tcW w:w="2267" w:type="dxa"/>
            <w:shd w:val="clear" w:color="auto" w:fill="auto"/>
            <w:vAlign w:val="center"/>
          </w:tcPr>
          <w:p w14:paraId="693D5B02" w14:textId="77777777" w:rsidR="004B7229" w:rsidRPr="0030109B" w:rsidRDefault="004B7229" w:rsidP="00D73257">
            <w:pPr>
              <w:spacing w:after="0" w:line="240" w:lineRule="auto"/>
              <w:jc w:val="center"/>
              <w:rPr>
                <w:rFonts w:eastAsia="Times New Roman" w:cs="Arial"/>
                <w:color w:val="000000"/>
                <w:szCs w:val="22"/>
                <w:lang w:eastAsia="en-AU"/>
              </w:rPr>
            </w:pPr>
            <w:r>
              <w:rPr>
                <w:rFonts w:eastAsia="Times New Roman" w:cs="Arial"/>
                <w:color w:val="000000"/>
                <w:szCs w:val="22"/>
                <w:lang w:eastAsia="en-AU"/>
              </w:rPr>
              <w:t>21,929</w:t>
            </w:r>
          </w:p>
        </w:tc>
        <w:tc>
          <w:tcPr>
            <w:tcW w:w="2267" w:type="dxa"/>
            <w:shd w:val="clear" w:color="auto" w:fill="auto"/>
            <w:vAlign w:val="center"/>
          </w:tcPr>
          <w:p w14:paraId="71D93C3B" w14:textId="77777777" w:rsidR="004B7229" w:rsidRPr="00150C5A" w:rsidRDefault="004B7229" w:rsidP="00D73257">
            <w:pPr>
              <w:spacing w:after="0" w:line="240" w:lineRule="auto"/>
              <w:jc w:val="center"/>
              <w:rPr>
                <w:rFonts w:cs="Arial"/>
                <w:szCs w:val="22"/>
              </w:rPr>
            </w:pPr>
            <w:r>
              <w:rPr>
                <w:rFonts w:cs="Arial"/>
                <w:szCs w:val="22"/>
              </w:rPr>
              <w:t>77,803</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35E8A1D7" w14:textId="77777777" w:rsidR="004B7229" w:rsidRPr="00150C5A" w:rsidRDefault="004B7229" w:rsidP="00D73257">
            <w:pPr>
              <w:spacing w:after="0" w:line="240" w:lineRule="auto"/>
              <w:jc w:val="center"/>
              <w:rPr>
                <w:rFonts w:cs="Arial"/>
                <w:color w:val="000000"/>
                <w:szCs w:val="22"/>
              </w:rPr>
            </w:pPr>
            <w:r>
              <w:rPr>
                <w:rFonts w:cs="Arial"/>
                <w:color w:val="000000"/>
                <w:szCs w:val="22"/>
              </w:rPr>
              <w:t>28%</w:t>
            </w:r>
          </w:p>
        </w:tc>
      </w:tr>
      <w:tr w:rsidR="004B7229" w:rsidRPr="00150C5A" w14:paraId="1AA2B25E" w14:textId="77777777" w:rsidTr="000E564D">
        <w:trPr>
          <w:trHeight w:val="258"/>
        </w:trPr>
        <w:tc>
          <w:tcPr>
            <w:tcW w:w="2266" w:type="dxa"/>
            <w:shd w:val="clear" w:color="auto" w:fill="D9D9D9" w:themeFill="background1" w:themeFillShade="D9"/>
          </w:tcPr>
          <w:p w14:paraId="59525159" w14:textId="77777777" w:rsidR="004B7229" w:rsidRPr="00150C5A" w:rsidRDefault="004B7229" w:rsidP="00D73257">
            <w:pPr>
              <w:spacing w:after="0" w:line="240" w:lineRule="auto"/>
              <w:rPr>
                <w:rFonts w:eastAsia="Times New Roman" w:cs="Arial"/>
                <w:color w:val="000000"/>
                <w:szCs w:val="22"/>
                <w:lang w:eastAsia="en-AU"/>
              </w:rPr>
            </w:pPr>
            <w:r>
              <w:rPr>
                <w:rFonts w:eastAsia="Times New Roman" w:cs="Arial"/>
                <w:color w:val="000000"/>
                <w:szCs w:val="22"/>
                <w:lang w:eastAsia="en-AU"/>
              </w:rPr>
              <w:t>Other capacity building supports</w:t>
            </w:r>
          </w:p>
        </w:tc>
        <w:tc>
          <w:tcPr>
            <w:tcW w:w="2267" w:type="dxa"/>
            <w:shd w:val="clear" w:color="auto" w:fill="auto"/>
            <w:vAlign w:val="center"/>
          </w:tcPr>
          <w:p w14:paraId="4607AACF" w14:textId="77777777" w:rsidR="004B7229" w:rsidRPr="0030109B" w:rsidRDefault="004B7229" w:rsidP="00D73257">
            <w:pPr>
              <w:spacing w:after="0" w:line="240" w:lineRule="auto"/>
              <w:jc w:val="center"/>
              <w:rPr>
                <w:rFonts w:eastAsia="Times New Roman" w:cs="Arial"/>
                <w:color w:val="000000"/>
                <w:szCs w:val="22"/>
                <w:lang w:eastAsia="en-AU"/>
              </w:rPr>
            </w:pPr>
            <w:r w:rsidRPr="0030109B">
              <w:rPr>
                <w:rFonts w:eastAsia="Times New Roman" w:cs="Arial"/>
                <w:color w:val="000000"/>
                <w:szCs w:val="22"/>
                <w:lang w:eastAsia="en-AU"/>
              </w:rPr>
              <w:t>2</w:t>
            </w:r>
            <w:r>
              <w:rPr>
                <w:rFonts w:eastAsia="Times New Roman" w:cs="Arial"/>
                <w:color w:val="000000"/>
                <w:szCs w:val="22"/>
                <w:lang w:eastAsia="en-AU"/>
              </w:rPr>
              <w:t>7,382</w:t>
            </w:r>
          </w:p>
        </w:tc>
        <w:tc>
          <w:tcPr>
            <w:tcW w:w="2267" w:type="dxa"/>
            <w:shd w:val="clear" w:color="auto" w:fill="auto"/>
            <w:vAlign w:val="center"/>
          </w:tcPr>
          <w:p w14:paraId="2F309B1F" w14:textId="77777777" w:rsidR="004B7229" w:rsidRPr="00150C5A" w:rsidRDefault="004B7229" w:rsidP="00D73257">
            <w:pPr>
              <w:spacing w:after="0" w:line="240" w:lineRule="auto"/>
              <w:jc w:val="center"/>
              <w:rPr>
                <w:rFonts w:cs="Arial"/>
                <w:szCs w:val="22"/>
              </w:rPr>
            </w:pPr>
            <w:r>
              <w:rPr>
                <w:rFonts w:cs="Arial"/>
                <w:szCs w:val="22"/>
              </w:rPr>
              <w:t>82,499</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76BBB885" w14:textId="77777777" w:rsidR="004B7229" w:rsidRPr="00150C5A" w:rsidRDefault="004B7229" w:rsidP="00D73257">
            <w:pPr>
              <w:spacing w:after="0" w:line="240" w:lineRule="auto"/>
              <w:jc w:val="center"/>
              <w:rPr>
                <w:rFonts w:cs="Arial"/>
                <w:color w:val="000000"/>
                <w:szCs w:val="22"/>
              </w:rPr>
            </w:pPr>
            <w:r>
              <w:rPr>
                <w:rFonts w:cs="Arial"/>
                <w:color w:val="000000"/>
                <w:szCs w:val="22"/>
              </w:rPr>
              <w:t>33%</w:t>
            </w:r>
          </w:p>
        </w:tc>
      </w:tr>
      <w:tr w:rsidR="004B7229" w:rsidRPr="00150C5A" w14:paraId="19979ED3" w14:textId="77777777" w:rsidTr="000E564D">
        <w:trPr>
          <w:trHeight w:val="257"/>
        </w:trPr>
        <w:tc>
          <w:tcPr>
            <w:tcW w:w="2266" w:type="dxa"/>
            <w:shd w:val="clear" w:color="auto" w:fill="D9D9D9" w:themeFill="background1" w:themeFillShade="D9"/>
          </w:tcPr>
          <w:p w14:paraId="6EA170ED" w14:textId="77777777" w:rsidR="004B7229" w:rsidRPr="00150C5A" w:rsidRDefault="004B7229" w:rsidP="00D73257">
            <w:pPr>
              <w:spacing w:after="0" w:line="240" w:lineRule="auto"/>
              <w:rPr>
                <w:rFonts w:eastAsia="Times New Roman" w:cs="Arial"/>
                <w:color w:val="000000"/>
                <w:szCs w:val="22"/>
                <w:lang w:eastAsia="en-AU"/>
              </w:rPr>
            </w:pPr>
            <w:r>
              <w:rPr>
                <w:rFonts w:eastAsia="Times New Roman" w:cs="Arial"/>
                <w:color w:val="000000"/>
                <w:szCs w:val="22"/>
                <w:lang w:eastAsia="en-AU"/>
              </w:rPr>
              <w:t>Capital supports</w:t>
            </w:r>
          </w:p>
        </w:tc>
        <w:tc>
          <w:tcPr>
            <w:tcW w:w="2267" w:type="dxa"/>
            <w:shd w:val="clear" w:color="auto" w:fill="auto"/>
            <w:vAlign w:val="center"/>
          </w:tcPr>
          <w:p w14:paraId="42761774" w14:textId="77777777" w:rsidR="004B7229" w:rsidRPr="0030109B" w:rsidRDefault="004B7229" w:rsidP="00D73257">
            <w:pPr>
              <w:spacing w:after="0" w:line="240" w:lineRule="auto"/>
              <w:jc w:val="center"/>
              <w:rPr>
                <w:rFonts w:eastAsia="Times New Roman" w:cs="Arial"/>
                <w:color w:val="000000"/>
                <w:szCs w:val="22"/>
                <w:lang w:eastAsia="en-AU"/>
              </w:rPr>
            </w:pPr>
            <w:r>
              <w:rPr>
                <w:rFonts w:eastAsia="Times New Roman" w:cs="Arial"/>
                <w:color w:val="000000"/>
                <w:szCs w:val="22"/>
                <w:lang w:eastAsia="en-AU"/>
              </w:rPr>
              <w:t>3,006</w:t>
            </w:r>
          </w:p>
        </w:tc>
        <w:tc>
          <w:tcPr>
            <w:tcW w:w="2267" w:type="dxa"/>
            <w:shd w:val="clear" w:color="auto" w:fill="auto"/>
            <w:vAlign w:val="center"/>
          </w:tcPr>
          <w:p w14:paraId="476E9196" w14:textId="77777777" w:rsidR="004B7229" w:rsidRPr="00150C5A" w:rsidRDefault="004B7229" w:rsidP="00D73257">
            <w:pPr>
              <w:spacing w:after="0" w:line="240" w:lineRule="auto"/>
              <w:jc w:val="center"/>
              <w:rPr>
                <w:rFonts w:cs="Arial"/>
                <w:szCs w:val="22"/>
              </w:rPr>
            </w:pPr>
            <w:r>
              <w:rPr>
                <w:rFonts w:cs="Arial"/>
                <w:szCs w:val="22"/>
              </w:rPr>
              <w:t>17,715</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77D3F62A" w14:textId="77777777" w:rsidR="004B7229" w:rsidRPr="00150C5A" w:rsidRDefault="004B7229" w:rsidP="00D73257">
            <w:pPr>
              <w:spacing w:after="0" w:line="240" w:lineRule="auto"/>
              <w:jc w:val="center"/>
              <w:rPr>
                <w:rFonts w:cs="Arial"/>
                <w:color w:val="000000"/>
                <w:szCs w:val="22"/>
              </w:rPr>
            </w:pPr>
            <w:r>
              <w:rPr>
                <w:rFonts w:cs="Arial"/>
                <w:color w:val="000000"/>
                <w:szCs w:val="22"/>
              </w:rPr>
              <w:t>17%</w:t>
            </w:r>
          </w:p>
        </w:tc>
      </w:tr>
      <w:tr w:rsidR="004B7229" w:rsidRPr="00150C5A" w14:paraId="715519C5" w14:textId="77777777" w:rsidTr="000E564D">
        <w:trPr>
          <w:trHeight w:val="257"/>
        </w:trPr>
        <w:tc>
          <w:tcPr>
            <w:tcW w:w="2266" w:type="dxa"/>
            <w:shd w:val="clear" w:color="auto" w:fill="A6A6A6" w:themeFill="background1" w:themeFillShade="A6"/>
          </w:tcPr>
          <w:p w14:paraId="68B4B7FA" w14:textId="77777777" w:rsidR="004B7229" w:rsidRDefault="004B7229" w:rsidP="00D73257">
            <w:pPr>
              <w:spacing w:after="0" w:line="240" w:lineRule="auto"/>
              <w:rPr>
                <w:rFonts w:eastAsia="Times New Roman" w:cs="Arial"/>
                <w:color w:val="000000"/>
                <w:szCs w:val="22"/>
                <w:lang w:eastAsia="en-AU"/>
              </w:rPr>
            </w:pPr>
            <w:r>
              <w:rPr>
                <w:rFonts w:eastAsia="Times New Roman" w:cs="Arial"/>
                <w:color w:val="000000"/>
                <w:szCs w:val="22"/>
                <w:lang w:eastAsia="en-AU"/>
              </w:rPr>
              <w:t>Any other supports</w:t>
            </w:r>
          </w:p>
        </w:tc>
        <w:tc>
          <w:tcPr>
            <w:tcW w:w="2267" w:type="dxa"/>
            <w:shd w:val="clear" w:color="auto" w:fill="A6A6A6" w:themeFill="background1" w:themeFillShade="A6"/>
            <w:vAlign w:val="center"/>
          </w:tcPr>
          <w:p w14:paraId="7802DBEA" w14:textId="77777777" w:rsidR="004B7229" w:rsidRPr="0030109B" w:rsidRDefault="004B7229" w:rsidP="00D73257">
            <w:pPr>
              <w:spacing w:after="0" w:line="240" w:lineRule="auto"/>
              <w:jc w:val="center"/>
              <w:rPr>
                <w:rFonts w:eastAsia="Times New Roman" w:cs="Arial"/>
                <w:color w:val="000000"/>
                <w:szCs w:val="22"/>
                <w:lang w:eastAsia="en-AU"/>
              </w:rPr>
            </w:pPr>
            <w:r w:rsidRPr="0030109B">
              <w:rPr>
                <w:rFonts w:eastAsia="Times New Roman" w:cs="Arial"/>
                <w:color w:val="000000"/>
                <w:szCs w:val="22"/>
                <w:lang w:eastAsia="en-AU"/>
              </w:rPr>
              <w:t>4</w:t>
            </w:r>
            <w:r>
              <w:rPr>
                <w:rFonts w:eastAsia="Times New Roman" w:cs="Arial"/>
                <w:color w:val="000000"/>
                <w:szCs w:val="22"/>
                <w:lang w:eastAsia="en-AU"/>
              </w:rPr>
              <w:t>6</w:t>
            </w:r>
            <w:r w:rsidRPr="0030109B">
              <w:rPr>
                <w:rFonts w:eastAsia="Times New Roman" w:cs="Arial"/>
                <w:color w:val="000000"/>
                <w:szCs w:val="22"/>
                <w:lang w:eastAsia="en-AU"/>
              </w:rPr>
              <w:t>,</w:t>
            </w:r>
            <w:r>
              <w:rPr>
                <w:rFonts w:eastAsia="Times New Roman" w:cs="Arial"/>
                <w:color w:val="000000"/>
                <w:szCs w:val="22"/>
                <w:lang w:eastAsia="en-AU"/>
              </w:rPr>
              <w:t>411</w:t>
            </w:r>
          </w:p>
        </w:tc>
        <w:tc>
          <w:tcPr>
            <w:tcW w:w="2267" w:type="dxa"/>
            <w:shd w:val="clear" w:color="auto" w:fill="A6A6A6" w:themeFill="background1" w:themeFillShade="A6"/>
            <w:vAlign w:val="center"/>
          </w:tcPr>
          <w:p w14:paraId="20BBA801" w14:textId="77777777" w:rsidR="004B7229" w:rsidRDefault="004B7229" w:rsidP="00D73257">
            <w:pPr>
              <w:spacing w:after="0" w:line="240" w:lineRule="auto"/>
              <w:jc w:val="center"/>
              <w:rPr>
                <w:rFonts w:cs="Arial"/>
                <w:szCs w:val="22"/>
              </w:rPr>
            </w:pPr>
            <w:r>
              <w:rPr>
                <w:rFonts w:cs="Arial"/>
                <w:szCs w:val="22"/>
              </w:rPr>
              <w:t>113,415</w:t>
            </w:r>
          </w:p>
        </w:tc>
        <w:tc>
          <w:tcPr>
            <w:tcW w:w="2267" w:type="dxa"/>
            <w:tcBorders>
              <w:top w:val="single" w:sz="4" w:space="0" w:color="auto"/>
              <w:left w:val="single" w:sz="4" w:space="0" w:color="000000"/>
              <w:bottom w:val="single" w:sz="4" w:space="0" w:color="auto"/>
              <w:right w:val="single" w:sz="4" w:space="0" w:color="auto"/>
            </w:tcBorders>
            <w:shd w:val="clear" w:color="auto" w:fill="A6A6A6" w:themeFill="background1" w:themeFillShade="A6"/>
            <w:vAlign w:val="center"/>
          </w:tcPr>
          <w:p w14:paraId="5A28FBEA" w14:textId="77777777" w:rsidR="004B7229" w:rsidRDefault="004B7229" w:rsidP="00D73257">
            <w:pPr>
              <w:spacing w:after="0" w:line="240" w:lineRule="auto"/>
              <w:jc w:val="center"/>
              <w:rPr>
                <w:rFonts w:cs="Arial"/>
                <w:color w:val="000000"/>
                <w:szCs w:val="22"/>
              </w:rPr>
            </w:pPr>
            <w:r>
              <w:rPr>
                <w:rFonts w:cs="Arial"/>
                <w:color w:val="000000"/>
                <w:szCs w:val="22"/>
              </w:rPr>
              <w:t>41%</w:t>
            </w:r>
          </w:p>
        </w:tc>
      </w:tr>
    </w:tbl>
    <w:p w14:paraId="68CA8BA2" w14:textId="77777777" w:rsidR="00B06FDB" w:rsidRDefault="00B06FDB" w:rsidP="005E7804"/>
    <w:tbl>
      <w:tblPr>
        <w:tblStyle w:val="TableGrid"/>
        <w:tblW w:w="90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Submission questions"/>
      </w:tblPr>
      <w:tblGrid>
        <w:gridCol w:w="9081"/>
      </w:tblGrid>
      <w:tr w:rsidR="00744E4D" w14:paraId="476ED586" w14:textId="77777777" w:rsidTr="002E3220">
        <w:trPr>
          <w:trHeight w:val="2482"/>
          <w:tblHeader/>
        </w:trPr>
        <w:tc>
          <w:tcPr>
            <w:tcW w:w="90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5BA370" w14:textId="77777777" w:rsidR="00744E4D" w:rsidRPr="001427C8" w:rsidRDefault="00B51A9C" w:rsidP="00744E4D">
            <w:pPr>
              <w:spacing w:before="240" w:after="200" w:line="360" w:lineRule="auto"/>
              <w:rPr>
                <w:b/>
                <w:i/>
                <w:sz w:val="16"/>
                <w:szCs w:val="16"/>
                <w:u w:val="single"/>
              </w:rPr>
            </w:pPr>
            <w:r>
              <w:rPr>
                <w:b/>
                <w:u w:val="single"/>
              </w:rPr>
              <w:t>Submission questions</w:t>
            </w:r>
          </w:p>
          <w:p w14:paraId="7F99D481" w14:textId="77777777" w:rsidR="00744E4D" w:rsidRDefault="00744E4D" w:rsidP="00CC0F2E">
            <w:pPr>
              <w:pStyle w:val="ListParagraph"/>
              <w:numPr>
                <w:ilvl w:val="0"/>
                <w:numId w:val="3"/>
              </w:numPr>
              <w:spacing w:after="120" w:line="360" w:lineRule="auto"/>
              <w:contextualSpacing w:val="0"/>
            </w:pPr>
            <w:r>
              <w:t xml:space="preserve">In what circumstances is it </w:t>
            </w:r>
            <w:r w:rsidR="0046328F">
              <w:t xml:space="preserve">more or less </w:t>
            </w:r>
            <w:r>
              <w:t>appropriate for a participant to receive multiple supports from a single provider?</w:t>
            </w:r>
          </w:p>
          <w:p w14:paraId="4B7A4A61" w14:textId="77777777" w:rsidR="00C74D89" w:rsidRDefault="00D329C8" w:rsidP="00CC0F2E">
            <w:pPr>
              <w:pStyle w:val="ListParagraph"/>
              <w:numPr>
                <w:ilvl w:val="0"/>
                <w:numId w:val="3"/>
              </w:numPr>
              <w:spacing w:after="120" w:line="360" w:lineRule="auto"/>
              <w:contextualSpacing w:val="0"/>
            </w:pPr>
            <w:r>
              <w:t>Should the IAC recommendation</w:t>
            </w:r>
            <w:r w:rsidR="00A1213A">
              <w:t xml:space="preserve"> for the NDIA to </w:t>
            </w:r>
            <w:r w:rsidR="00A1213A" w:rsidRPr="00A93B44">
              <w:t>enforce</w:t>
            </w:r>
            <w:r w:rsidR="00A1213A">
              <w:t xml:space="preserve"> an</w:t>
            </w:r>
            <w:r w:rsidR="00A1213A" w:rsidRPr="00A93B44">
              <w:t xml:space="preserve"> </w:t>
            </w:r>
            <w:r w:rsidR="00A1213A">
              <w:t>“</w:t>
            </w:r>
            <w:r w:rsidR="00A1213A" w:rsidRPr="00A93B44">
              <w:t>indepen</w:t>
            </w:r>
            <w:r w:rsidR="00A1213A">
              <w:t xml:space="preserve">dence requirement between </w:t>
            </w:r>
            <w:r w:rsidR="00A1213A" w:rsidRPr="00A93B44">
              <w:t xml:space="preserve">intermediary and </w:t>
            </w:r>
            <w:r w:rsidR="00A1213A">
              <w:t xml:space="preserve">other </w:t>
            </w:r>
            <w:r w:rsidR="00A1213A" w:rsidRPr="00A93B44">
              <w:t>funded supports at the participant level</w:t>
            </w:r>
            <w:r w:rsidR="00A1213A">
              <w:t xml:space="preserve">” be adopted? </w:t>
            </w:r>
          </w:p>
          <w:p w14:paraId="2D844C46" w14:textId="77777777" w:rsidR="0067399C" w:rsidRDefault="00CF098B" w:rsidP="0067399C">
            <w:pPr>
              <w:pStyle w:val="ListParagraph"/>
              <w:numPr>
                <w:ilvl w:val="0"/>
                <w:numId w:val="3"/>
              </w:numPr>
              <w:spacing w:after="120" w:line="360" w:lineRule="auto"/>
              <w:contextualSpacing w:val="0"/>
            </w:pPr>
            <w:r>
              <w:t>W</w:t>
            </w:r>
            <w:r w:rsidR="00744E4D">
              <w:t>hat impact</w:t>
            </w:r>
            <w:r w:rsidR="005E7804">
              <w:t>s would</w:t>
            </w:r>
            <w:r w:rsidR="00744E4D">
              <w:t xml:space="preserve"> stricter conflict of interest requirements </w:t>
            </w:r>
            <w:r>
              <w:t xml:space="preserve">have </w:t>
            </w:r>
            <w:r w:rsidR="00744E4D">
              <w:t xml:space="preserve">on </w:t>
            </w:r>
            <w:r w:rsidR="009119B9">
              <w:t xml:space="preserve">NDIS </w:t>
            </w:r>
            <w:r w:rsidR="005C307E">
              <w:t xml:space="preserve">participants and the NDIS </w:t>
            </w:r>
            <w:r w:rsidR="00744E4D">
              <w:t>market</w:t>
            </w:r>
            <w:r>
              <w:t xml:space="preserve">? </w:t>
            </w:r>
          </w:p>
        </w:tc>
      </w:tr>
    </w:tbl>
    <w:p w14:paraId="02024316" w14:textId="77777777" w:rsidR="00260C12" w:rsidRDefault="00260C12">
      <w:pPr>
        <w:spacing w:line="276" w:lineRule="auto"/>
      </w:pPr>
      <w:bookmarkStart w:id="24" w:name="_Toc42100022"/>
    </w:p>
    <w:tbl>
      <w:tblPr>
        <w:tblStyle w:val="TableGrid"/>
        <w:tblW w:w="90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Description w:val="General - Submission questions"/>
      </w:tblPr>
      <w:tblGrid>
        <w:gridCol w:w="9081"/>
      </w:tblGrid>
      <w:tr w:rsidR="00260C12" w14:paraId="096CD91A" w14:textId="77777777" w:rsidTr="002E3220">
        <w:trPr>
          <w:trHeight w:val="2482"/>
          <w:tblHeader/>
        </w:trPr>
        <w:tc>
          <w:tcPr>
            <w:tcW w:w="90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D44875" w14:textId="77777777" w:rsidR="00260C12" w:rsidRPr="00F35779" w:rsidRDefault="00260C12" w:rsidP="00B2130E">
            <w:pPr>
              <w:spacing w:before="240" w:line="360" w:lineRule="auto"/>
              <w:rPr>
                <w:b/>
                <w:u w:val="single"/>
              </w:rPr>
            </w:pPr>
            <w:r w:rsidRPr="00F35779">
              <w:rPr>
                <w:b/>
                <w:u w:val="single"/>
              </w:rPr>
              <w:t xml:space="preserve">General - Submission questions </w:t>
            </w:r>
          </w:p>
          <w:p w14:paraId="09EC8375" w14:textId="77777777" w:rsidR="00CC0F2E" w:rsidRDefault="00260C12" w:rsidP="00B82CD8">
            <w:pPr>
              <w:pStyle w:val="ListParagraph"/>
              <w:numPr>
                <w:ilvl w:val="0"/>
                <w:numId w:val="3"/>
              </w:numPr>
              <w:spacing w:before="240" w:after="120" w:line="360" w:lineRule="auto"/>
              <w:contextualSpacing w:val="0"/>
            </w:pPr>
            <w:r>
              <w:t>What would you identify now as the current critical issues around support</w:t>
            </w:r>
            <w:r w:rsidR="00CC0F2E">
              <w:t xml:space="preserve"> </w:t>
            </w:r>
            <w:r>
              <w:t>coordination?</w:t>
            </w:r>
          </w:p>
          <w:p w14:paraId="517BC68A" w14:textId="77777777" w:rsidR="00260C12" w:rsidRDefault="00260C12" w:rsidP="00B82CD8">
            <w:pPr>
              <w:pStyle w:val="ListParagraph"/>
              <w:numPr>
                <w:ilvl w:val="0"/>
                <w:numId w:val="3"/>
              </w:numPr>
              <w:spacing w:line="360" w:lineRule="auto"/>
              <w:contextualSpacing w:val="0"/>
            </w:pPr>
            <w:r>
              <w:t xml:space="preserve">What are the priority actions the NDIA </w:t>
            </w:r>
            <w:r w:rsidR="00903425">
              <w:t>might</w:t>
            </w:r>
            <w:r>
              <w:t xml:space="preserve"> take to grow an innovative and effective support coordination market</w:t>
            </w:r>
            <w:r w:rsidR="005C307E">
              <w:t xml:space="preserve"> in the interests of participants</w:t>
            </w:r>
            <w:r>
              <w:t xml:space="preserve">? </w:t>
            </w:r>
          </w:p>
          <w:p w14:paraId="147C8E54" w14:textId="77777777" w:rsidR="00260C12" w:rsidRDefault="00260C12" w:rsidP="00260C12">
            <w:pPr>
              <w:spacing w:line="360" w:lineRule="auto"/>
            </w:pPr>
          </w:p>
        </w:tc>
      </w:tr>
    </w:tbl>
    <w:p w14:paraId="2FD170D8" w14:textId="77777777" w:rsidR="00CC461E" w:rsidRDefault="00CC461E" w:rsidP="0030109B">
      <w:pPr>
        <w:pStyle w:val="Heading2"/>
        <w:numPr>
          <w:ilvl w:val="0"/>
          <w:numId w:val="0"/>
        </w:numPr>
      </w:pPr>
    </w:p>
    <w:p w14:paraId="10E2E35E" w14:textId="77777777" w:rsidR="00CC461E" w:rsidRDefault="00CC461E">
      <w:pPr>
        <w:spacing w:line="276" w:lineRule="auto"/>
        <w:rPr>
          <w:rFonts w:eastAsiaTheme="majorEastAsia" w:cstheme="majorBidi"/>
          <w:b/>
          <w:bCs/>
          <w:color w:val="6A2875"/>
          <w:sz w:val="44"/>
          <w:szCs w:val="26"/>
        </w:rPr>
      </w:pPr>
    </w:p>
    <w:p w14:paraId="6B3938E7" w14:textId="77777777" w:rsidR="000A1140" w:rsidRDefault="001D51A0" w:rsidP="0030109B">
      <w:pPr>
        <w:pStyle w:val="Heading2"/>
        <w:numPr>
          <w:ilvl w:val="0"/>
          <w:numId w:val="0"/>
        </w:numPr>
      </w:pPr>
      <w:bookmarkStart w:id="25" w:name="_Toc47710657"/>
      <w:r>
        <w:t>Next steps</w:t>
      </w:r>
      <w:bookmarkEnd w:id="25"/>
      <w:r>
        <w:t xml:space="preserve"> </w:t>
      </w:r>
    </w:p>
    <w:p w14:paraId="0D48F91F" w14:textId="77777777" w:rsidR="00B16A01" w:rsidRDefault="00D51644" w:rsidP="0030109B">
      <w:r>
        <w:t>Submissions to the discussion p</w:t>
      </w:r>
      <w:r w:rsidR="000A1140" w:rsidRPr="000A1140">
        <w:t xml:space="preserve">aper will </w:t>
      </w:r>
      <w:r w:rsidR="00595492">
        <w:t>in</w:t>
      </w:r>
      <w:r w:rsidR="000A1140" w:rsidRPr="000A1140">
        <w:t xml:space="preserve">form the </w:t>
      </w:r>
      <w:r w:rsidR="00595492">
        <w:t xml:space="preserve">review of </w:t>
      </w:r>
      <w:r w:rsidR="000A1140" w:rsidRPr="000A1140">
        <w:t xml:space="preserve">support coordination </w:t>
      </w:r>
      <w:r w:rsidR="00595492">
        <w:t>service model</w:t>
      </w:r>
      <w:r w:rsidR="000A1140" w:rsidRPr="000A1140">
        <w:t xml:space="preserve"> and</w:t>
      </w:r>
      <w:r w:rsidR="000A1140">
        <w:t xml:space="preserve"> the NDIA’s broader program of work to improve </w:t>
      </w:r>
      <w:r w:rsidR="000A1140" w:rsidRPr="000A1140">
        <w:t>the quality</w:t>
      </w:r>
      <w:r w:rsidR="000A1140">
        <w:t xml:space="preserve"> an</w:t>
      </w:r>
      <w:r w:rsidR="000A1140" w:rsidRPr="000A1140">
        <w:t>d consistency of support coordination services.</w:t>
      </w:r>
    </w:p>
    <w:p w14:paraId="4389CFD6" w14:textId="28B3FA24" w:rsidR="0041432C" w:rsidRDefault="0041432C" w:rsidP="0041432C">
      <w:r>
        <w:t xml:space="preserve">The NDIA invites participants, families, carers, support coordinators, industry representatives and the broader community to submit their feedback to: </w:t>
      </w:r>
    </w:p>
    <w:p w14:paraId="18F719B7" w14:textId="77777777" w:rsidR="0041432C" w:rsidRDefault="00BA0962" w:rsidP="0041432C">
      <w:pPr>
        <w:jc w:val="center"/>
      </w:pPr>
      <w:hyperlink r:id="rId14" w:history="1">
        <w:r w:rsidR="0041432C">
          <w:rPr>
            <w:rStyle w:val="Hyperlink"/>
          </w:rPr>
          <w:t>supportcoordination@ndis.gov.au</w:t>
        </w:r>
      </w:hyperlink>
      <w:r w:rsidR="0041432C">
        <w:t xml:space="preserve"> </w:t>
      </w:r>
    </w:p>
    <w:p w14:paraId="5AA23435" w14:textId="5DA1ED5B" w:rsidR="006F5116" w:rsidRDefault="006F5116" w:rsidP="006F5116">
      <w:r w:rsidRPr="00443863">
        <w:t xml:space="preserve">The final date for submissions </w:t>
      </w:r>
      <w:r>
        <w:t xml:space="preserve">for this phase of consultation </w:t>
      </w:r>
      <w:r w:rsidRPr="00443863">
        <w:t>is close of business o</w:t>
      </w:r>
      <w:r w:rsidRPr="004151A0">
        <w:t>n</w:t>
      </w:r>
      <w:r w:rsidR="00BA0962">
        <w:t xml:space="preserve"> Sunday 11:59pm AWST</w:t>
      </w:r>
      <w:r w:rsidR="004151A0">
        <w:t xml:space="preserve"> </w:t>
      </w:r>
      <w:r w:rsidR="00BA0962">
        <w:t>13</w:t>
      </w:r>
      <w:r w:rsidR="004151A0">
        <w:t xml:space="preserve"> September 2020.  </w:t>
      </w:r>
    </w:p>
    <w:p w14:paraId="1BB9ADF9" w14:textId="77777777" w:rsidR="00B16A01" w:rsidRDefault="00A47E21" w:rsidP="0030109B">
      <w:r>
        <w:t>S</w:t>
      </w:r>
      <w:r w:rsidR="004C70EF">
        <w:t xml:space="preserve">ubmissions will be evaluated and considered in the development of a findings report which will be shared </w:t>
      </w:r>
      <w:r w:rsidR="00A65D67">
        <w:t>publicly.</w:t>
      </w:r>
      <w:r w:rsidR="004C70EF">
        <w:t xml:space="preserve"> </w:t>
      </w:r>
    </w:p>
    <w:p w14:paraId="412AC2A1" w14:textId="3C654E48" w:rsidR="005C5674" w:rsidRDefault="004C70EF" w:rsidP="0032019A">
      <w:r>
        <w:t xml:space="preserve">The findings report will inform the future state of support coordination which aims to provide greater clarity to participants, providers and the market. </w:t>
      </w:r>
      <w:r w:rsidR="005C5674">
        <w:br w:type="page"/>
      </w:r>
    </w:p>
    <w:p w14:paraId="20795F46" w14:textId="77777777" w:rsidR="00A55D00" w:rsidRPr="000309F5" w:rsidRDefault="00A55D00" w:rsidP="00A55D00">
      <w:pPr>
        <w:pStyle w:val="Heading2"/>
        <w:numPr>
          <w:ilvl w:val="0"/>
          <w:numId w:val="0"/>
        </w:numPr>
        <w:rPr>
          <w:sz w:val="36"/>
          <w:szCs w:val="36"/>
        </w:rPr>
      </w:pPr>
      <w:bookmarkStart w:id="26" w:name="_Toc47710658"/>
      <w:r w:rsidRPr="000309F5">
        <w:rPr>
          <w:sz w:val="36"/>
          <w:szCs w:val="36"/>
        </w:rPr>
        <w:lastRenderedPageBreak/>
        <w:t xml:space="preserve">Appendix </w:t>
      </w:r>
      <w:r w:rsidR="00B16A01" w:rsidRPr="000309F5">
        <w:rPr>
          <w:sz w:val="36"/>
          <w:szCs w:val="36"/>
        </w:rPr>
        <w:t>A</w:t>
      </w:r>
      <w:r w:rsidRPr="000309F5">
        <w:rPr>
          <w:sz w:val="36"/>
          <w:szCs w:val="36"/>
        </w:rPr>
        <w:t>: summary of submission questions</w:t>
      </w:r>
      <w:bookmarkEnd w:id="26"/>
    </w:p>
    <w:p w14:paraId="6B48D087" w14:textId="77777777" w:rsidR="00B96C5C" w:rsidRDefault="00B96C5C" w:rsidP="00D9273E">
      <w:pPr>
        <w:pStyle w:val="NormalWeb"/>
        <w:spacing w:after="195" w:afterAutospacing="0" w:line="276" w:lineRule="auto"/>
        <w:rPr>
          <w:rFonts w:ascii="Segoe UI" w:hAnsi="Segoe UI" w:cs="Segoe UI"/>
          <w:sz w:val="21"/>
          <w:szCs w:val="21"/>
        </w:rPr>
      </w:pPr>
      <w:r>
        <w:rPr>
          <w:rFonts w:ascii="Arial" w:hAnsi="Arial" w:cs="Arial"/>
          <w:b/>
          <w:bCs/>
          <w:sz w:val="22"/>
          <w:szCs w:val="22"/>
        </w:rPr>
        <w:t xml:space="preserve">How to make a submission </w:t>
      </w:r>
    </w:p>
    <w:p w14:paraId="6374AB8C" w14:textId="77777777" w:rsidR="000309F5" w:rsidRDefault="00B96C5C" w:rsidP="00D9273E">
      <w:pPr>
        <w:pStyle w:val="NormalWeb"/>
        <w:spacing w:after="195" w:afterAutospacing="0" w:line="276" w:lineRule="auto"/>
        <w:rPr>
          <w:rFonts w:ascii="Arial" w:hAnsi="Arial" w:cs="Arial"/>
          <w:sz w:val="22"/>
          <w:szCs w:val="22"/>
        </w:rPr>
      </w:pPr>
      <w:r>
        <w:rPr>
          <w:rFonts w:ascii="Arial" w:hAnsi="Arial" w:cs="Arial"/>
          <w:sz w:val="22"/>
          <w:szCs w:val="22"/>
        </w:rPr>
        <w:t>To make a submission to the NDIA on the issues outlined in this Discussion Paper, respond to the submission que</w:t>
      </w:r>
      <w:r w:rsidR="0041432C">
        <w:rPr>
          <w:rFonts w:ascii="Arial" w:hAnsi="Arial" w:cs="Arial"/>
          <w:sz w:val="22"/>
          <w:szCs w:val="22"/>
        </w:rPr>
        <w:t xml:space="preserve">stions (extracted below) </w:t>
      </w:r>
      <w:r>
        <w:rPr>
          <w:rFonts w:ascii="Arial" w:hAnsi="Arial" w:cs="Arial"/>
          <w:sz w:val="22"/>
          <w:szCs w:val="22"/>
        </w:rPr>
        <w:t xml:space="preserve">and email to </w:t>
      </w:r>
      <w:hyperlink r:id="rId15" w:history="1">
        <w:r w:rsidR="004B7229" w:rsidRPr="001B061E">
          <w:rPr>
            <w:rStyle w:val="Hyperlink"/>
            <w:rFonts w:ascii="Arial" w:hAnsi="Arial" w:cs="Arial"/>
            <w:sz w:val="22"/>
            <w:szCs w:val="22"/>
          </w:rPr>
          <w:t>supportcoordination@ndis.gov.au</w:t>
        </w:r>
      </w:hyperlink>
      <w:r w:rsidRPr="00D9273E">
        <w:rPr>
          <w:rFonts w:ascii="Arial" w:hAnsi="Arial" w:cs="Arial"/>
          <w:sz w:val="22"/>
          <w:szCs w:val="22"/>
        </w:rPr>
        <w:t xml:space="preserve">. </w:t>
      </w:r>
    </w:p>
    <w:p w14:paraId="0DE61844" w14:textId="32BC8244" w:rsidR="0041432C" w:rsidRDefault="001E6F88" w:rsidP="006F5116">
      <w:r>
        <w:t>Submissions on this Discussion Paper close</w:t>
      </w:r>
      <w:r w:rsidR="006F5116" w:rsidRPr="00443863">
        <w:t xml:space="preserve"> </w:t>
      </w:r>
      <w:r w:rsidR="00BA0962">
        <w:t xml:space="preserve">11.59pm AWST Sunday 13 September </w:t>
      </w:r>
      <w:r w:rsidR="004151A0">
        <w:t xml:space="preserve">2020.  </w:t>
      </w:r>
    </w:p>
    <w:p w14:paraId="4F3DAC96" w14:textId="77777777" w:rsidR="005E7804" w:rsidRDefault="005E7804" w:rsidP="000309F5">
      <w:pPr>
        <w:spacing w:after="0" w:line="240" w:lineRule="auto"/>
        <w:rPr>
          <w:b/>
        </w:rPr>
      </w:pPr>
      <w:r>
        <w:rPr>
          <w:b/>
        </w:rPr>
        <w:t>Summary of submission questions</w:t>
      </w:r>
    </w:p>
    <w:p w14:paraId="0C12E610" w14:textId="77777777" w:rsidR="000309F5" w:rsidRDefault="000309F5" w:rsidP="000309F5">
      <w:pPr>
        <w:spacing w:after="0" w:line="240" w:lineRule="auto"/>
        <w:rPr>
          <w:b/>
        </w:rPr>
      </w:pPr>
    </w:p>
    <w:p w14:paraId="4C10B90C" w14:textId="77777777" w:rsidR="000309F5" w:rsidRPr="00ED7DD4" w:rsidRDefault="00A55D00" w:rsidP="00ED7DD4">
      <w:pPr>
        <w:spacing w:afterLines="120" w:after="288" w:line="240" w:lineRule="auto"/>
        <w:rPr>
          <w:b/>
        </w:rPr>
      </w:pPr>
      <w:r w:rsidRPr="005E7804">
        <w:rPr>
          <w:i/>
        </w:rPr>
        <w:t>Inclusion of support coordination in plans</w:t>
      </w:r>
    </w:p>
    <w:p w14:paraId="3897D4E8" w14:textId="77777777" w:rsidR="00A9797F" w:rsidRPr="00E31BA8" w:rsidRDefault="00A9797F" w:rsidP="00ED7DD4">
      <w:pPr>
        <w:pStyle w:val="ListParagraph"/>
        <w:numPr>
          <w:ilvl w:val="0"/>
          <w:numId w:val="23"/>
        </w:numPr>
        <w:spacing w:afterLines="120" w:after="288" w:line="360" w:lineRule="auto"/>
        <w:contextualSpacing w:val="0"/>
        <w:rPr>
          <w:b/>
        </w:rPr>
      </w:pPr>
      <w:r>
        <w:t>W</w:t>
      </w:r>
      <w:r w:rsidRPr="00C44CCE">
        <w:t>h</w:t>
      </w:r>
      <w:r>
        <w:t xml:space="preserve">at factors should be considered when determining if, </w:t>
      </w:r>
      <w:r w:rsidR="00982086">
        <w:t>when</w:t>
      </w:r>
      <w:r>
        <w:t xml:space="preserve"> and for how long </w:t>
      </w:r>
      <w:r w:rsidRPr="00C44CCE">
        <w:t xml:space="preserve">support coordination </w:t>
      </w:r>
      <w:r>
        <w:t xml:space="preserve">should be </w:t>
      </w:r>
      <w:r w:rsidRPr="00C44CCE">
        <w:t>fund</w:t>
      </w:r>
      <w:r>
        <w:t xml:space="preserve">ed in </w:t>
      </w:r>
      <w:r w:rsidRPr="00C44CCE">
        <w:t>a</w:t>
      </w:r>
      <w:r>
        <w:t>n</w:t>
      </w:r>
      <w:r w:rsidRPr="00C44CCE">
        <w:t xml:space="preserve"> NDIS participant’s plan?</w:t>
      </w:r>
    </w:p>
    <w:p w14:paraId="33CF9010" w14:textId="77777777" w:rsidR="00A9797F" w:rsidRPr="00C44CCE" w:rsidRDefault="000C18C2" w:rsidP="00ED7DD4">
      <w:pPr>
        <w:pStyle w:val="ListParagraph"/>
        <w:numPr>
          <w:ilvl w:val="0"/>
          <w:numId w:val="23"/>
        </w:numPr>
        <w:spacing w:afterLines="120" w:after="288" w:line="360" w:lineRule="auto"/>
        <w:contextualSpacing w:val="0"/>
        <w:rPr>
          <w:b/>
        </w:rPr>
      </w:pPr>
      <w:r>
        <w:t>Should the current three</w:t>
      </w:r>
      <w:r w:rsidR="0041432C">
        <w:t xml:space="preserve"> level structure of support c</w:t>
      </w:r>
      <w:r w:rsidR="00A9797F">
        <w:t xml:space="preserve">oordination be retained or </w:t>
      </w:r>
      <w:r w:rsidR="00B16476">
        <w:t>changed</w:t>
      </w:r>
      <w:r w:rsidR="00A9797F">
        <w:t>?</w:t>
      </w:r>
      <w:r w:rsidR="00A9797F" w:rsidRPr="00C44CCE">
        <w:t xml:space="preserve"> </w:t>
      </w:r>
    </w:p>
    <w:p w14:paraId="3CD6901A" w14:textId="77777777" w:rsidR="00A9797F" w:rsidRPr="00C44CCE" w:rsidRDefault="00A9797F" w:rsidP="00ED7DD4">
      <w:pPr>
        <w:pStyle w:val="ListParagraph"/>
        <w:numPr>
          <w:ilvl w:val="0"/>
          <w:numId w:val="23"/>
        </w:numPr>
        <w:spacing w:afterLines="120" w:after="288" w:line="360" w:lineRule="auto"/>
        <w:contextualSpacing w:val="0"/>
      </w:pPr>
      <w:r w:rsidRPr="00C44CCE">
        <w:t>How should support coordination interact with other NDIS supports</w:t>
      </w:r>
      <w:r w:rsidR="004960A1">
        <w:t>? For example,</w:t>
      </w:r>
      <w:r w:rsidR="00B82CD8">
        <w:t xml:space="preserve"> </w:t>
      </w:r>
      <w:r>
        <w:t>local area coordinators, community connectors, liaiso</w:t>
      </w:r>
      <w:r w:rsidR="00B82CD8">
        <w:t>n officers and recovery coaches</w:t>
      </w:r>
      <w:r w:rsidRPr="00C44CCE">
        <w:t>?</w:t>
      </w:r>
    </w:p>
    <w:p w14:paraId="0E630A91" w14:textId="77777777" w:rsidR="00A9797F" w:rsidRDefault="00A9797F" w:rsidP="00ED7DD4">
      <w:pPr>
        <w:pStyle w:val="ListParagraph"/>
        <w:numPr>
          <w:ilvl w:val="0"/>
          <w:numId w:val="23"/>
        </w:numPr>
        <w:spacing w:afterLines="120" w:after="288"/>
        <w:contextualSpacing w:val="0"/>
      </w:pPr>
      <w:r>
        <w:t xml:space="preserve">How should </w:t>
      </w:r>
      <w:r w:rsidRPr="00633A8A">
        <w:t xml:space="preserve">support coordination </w:t>
      </w:r>
      <w:r>
        <w:t xml:space="preserve">interact with and complement existing </w:t>
      </w:r>
      <w:r w:rsidRPr="00633A8A">
        <w:t>mainstream services</w:t>
      </w:r>
      <w:r>
        <w:t>?</w:t>
      </w:r>
    </w:p>
    <w:p w14:paraId="08991D58" w14:textId="77777777" w:rsidR="00A9797F" w:rsidRDefault="00A9797F" w:rsidP="00ED7DD4">
      <w:pPr>
        <w:pStyle w:val="ListParagraph"/>
        <w:numPr>
          <w:ilvl w:val="0"/>
          <w:numId w:val="23"/>
        </w:numPr>
        <w:spacing w:afterLines="120" w:after="288"/>
        <w:contextualSpacing w:val="0"/>
      </w:pPr>
      <w:r>
        <w:t xml:space="preserve">What can or should be done to address the level of utilisation of support coordination in plans; and is this any different to general issues of utilisation? </w:t>
      </w:r>
    </w:p>
    <w:p w14:paraId="75076313" w14:textId="77777777" w:rsidR="000309F5" w:rsidRDefault="00D9273E" w:rsidP="00ED7DD4">
      <w:pPr>
        <w:spacing w:afterLines="120" w:after="288"/>
      </w:pPr>
      <w:r w:rsidRPr="00D22DE9">
        <w:rPr>
          <w:i/>
        </w:rPr>
        <w:t>Role</w:t>
      </w:r>
      <w:r w:rsidR="00D22DE9">
        <w:rPr>
          <w:i/>
        </w:rPr>
        <w:t xml:space="preserve"> of support coordination </w:t>
      </w:r>
    </w:p>
    <w:p w14:paraId="3770D341" w14:textId="77777777" w:rsidR="00A9797F" w:rsidRDefault="00A9797F" w:rsidP="00ED7DD4">
      <w:pPr>
        <w:pStyle w:val="ListParagraph"/>
        <w:numPr>
          <w:ilvl w:val="0"/>
          <w:numId w:val="23"/>
        </w:numPr>
        <w:spacing w:afterLines="120" w:after="288" w:line="360" w:lineRule="auto"/>
        <w:contextualSpacing w:val="0"/>
      </w:pPr>
      <w:r w:rsidRPr="00C44CCE">
        <w:t>What</w:t>
      </w:r>
      <w:r>
        <w:t xml:space="preserve"> functions should a support coordinator perform? Are there tasks that a support coordinator should not do? </w:t>
      </w:r>
    </w:p>
    <w:p w14:paraId="7E65281F" w14:textId="77777777" w:rsidR="00ED7DD4" w:rsidRDefault="00A9797F" w:rsidP="00ED7DD4">
      <w:pPr>
        <w:pStyle w:val="ListParagraph"/>
        <w:numPr>
          <w:ilvl w:val="0"/>
          <w:numId w:val="23"/>
        </w:numPr>
        <w:spacing w:afterLines="120" w:after="288"/>
        <w:contextualSpacing w:val="0"/>
      </w:pPr>
      <w:r w:rsidRPr="0024594E">
        <w:t>Is there evidence that participants with specific plan goals related to education, accommodation and employment would benefit from more targeted support coordination services to achieve these outcomes?</w:t>
      </w:r>
    </w:p>
    <w:p w14:paraId="09C1205B" w14:textId="77777777" w:rsidR="00ED7DD4" w:rsidRDefault="00A9797F" w:rsidP="00ED7DD4">
      <w:pPr>
        <w:pStyle w:val="ListParagraph"/>
        <w:numPr>
          <w:ilvl w:val="0"/>
          <w:numId w:val="23"/>
        </w:numPr>
        <w:spacing w:afterLines="120" w:after="288"/>
        <w:contextualSpacing w:val="0"/>
      </w:pPr>
      <w:r>
        <w:t>How could plan management and support coordination be more closely aligned and what would the potential benefits and risks be?</w:t>
      </w:r>
    </w:p>
    <w:p w14:paraId="5102F689" w14:textId="77777777" w:rsidR="000309F5" w:rsidRPr="00B82CD8" w:rsidRDefault="00D9273E" w:rsidP="00B82CD8">
      <w:pPr>
        <w:spacing w:afterLines="120" w:after="288"/>
        <w:rPr>
          <w:i/>
        </w:rPr>
      </w:pPr>
      <w:r>
        <w:rPr>
          <w:i/>
        </w:rPr>
        <w:t xml:space="preserve">Quality of Support Coordination </w:t>
      </w:r>
    </w:p>
    <w:p w14:paraId="79B8B770" w14:textId="77777777" w:rsidR="00ED7DD4" w:rsidRPr="001E1552" w:rsidRDefault="00ED7DD4" w:rsidP="00ED7DD4">
      <w:pPr>
        <w:pStyle w:val="ListParagraph"/>
        <w:numPr>
          <w:ilvl w:val="0"/>
          <w:numId w:val="23"/>
        </w:numPr>
        <w:spacing w:afterLines="120" w:after="288" w:line="360" w:lineRule="auto"/>
        <w:contextualSpacing w:val="0"/>
      </w:pPr>
      <w:r>
        <w:t xml:space="preserve">Should there be </w:t>
      </w:r>
      <w:r w:rsidRPr="001E1552">
        <w:t xml:space="preserve">minimum qualification requirements or industry accreditation in place for support coordinators? </w:t>
      </w:r>
      <w:r>
        <w:t xml:space="preserve">If so, what might be applicable? </w:t>
      </w:r>
    </w:p>
    <w:p w14:paraId="3E624371" w14:textId="77777777" w:rsidR="00ED7DD4" w:rsidRPr="001E1552" w:rsidRDefault="00ED7DD4" w:rsidP="00ED7DD4">
      <w:pPr>
        <w:pStyle w:val="ListParagraph"/>
        <w:numPr>
          <w:ilvl w:val="0"/>
          <w:numId w:val="23"/>
        </w:numPr>
        <w:spacing w:afterLines="120" w:after="288" w:line="360" w:lineRule="auto"/>
        <w:contextualSpacing w:val="0"/>
      </w:pPr>
      <w:r w:rsidRPr="001E1552">
        <w:t xml:space="preserve">How can </w:t>
      </w:r>
      <w:r>
        <w:t>the effectiveness of s</w:t>
      </w:r>
      <w:r w:rsidRPr="001E1552">
        <w:t>upport coordination</w:t>
      </w:r>
      <w:r>
        <w:t xml:space="preserve"> be measured and demonstrated? </w:t>
      </w:r>
    </w:p>
    <w:p w14:paraId="5AC21459" w14:textId="77777777" w:rsidR="00ED7DD4" w:rsidRDefault="00ED7DD4" w:rsidP="00ED7DD4">
      <w:pPr>
        <w:pStyle w:val="ListParagraph"/>
        <w:numPr>
          <w:ilvl w:val="0"/>
          <w:numId w:val="23"/>
        </w:numPr>
        <w:spacing w:afterLines="120" w:after="288" w:line="360" w:lineRule="auto"/>
        <w:contextualSpacing w:val="0"/>
      </w:pPr>
      <w:r>
        <w:t>Are there emerging examples of good practice and innovation in support coordination?</w:t>
      </w:r>
    </w:p>
    <w:p w14:paraId="6293936A" w14:textId="77777777" w:rsidR="00ED7DD4" w:rsidRDefault="00ED7DD4" w:rsidP="00ED7DD4">
      <w:pPr>
        <w:pStyle w:val="ListParagraph"/>
        <w:numPr>
          <w:ilvl w:val="0"/>
          <w:numId w:val="23"/>
        </w:numPr>
        <w:spacing w:afterLines="120" w:after="288"/>
        <w:contextualSpacing w:val="0"/>
      </w:pPr>
      <w:r>
        <w:lastRenderedPageBreak/>
        <w:t>Are the levels and relativities in the NDIA price limits across different services including support coordination working effectively in the interests of participants and a sustainable, innovative market?</w:t>
      </w:r>
    </w:p>
    <w:p w14:paraId="528B37BA" w14:textId="77777777" w:rsidR="00ED7DD4" w:rsidRDefault="00ED7DD4" w:rsidP="00ED7DD4">
      <w:pPr>
        <w:pStyle w:val="ListParagraph"/>
        <w:numPr>
          <w:ilvl w:val="0"/>
          <w:numId w:val="23"/>
        </w:numPr>
        <w:spacing w:afterLines="120" w:after="288"/>
        <w:contextualSpacing w:val="0"/>
      </w:pPr>
      <w:r>
        <w:t xml:space="preserve">Should support coordination pricing be determined, at least in part, based on progression of participant goals and outcomes, and how might this work? </w:t>
      </w:r>
    </w:p>
    <w:p w14:paraId="41E5BBD4" w14:textId="77777777" w:rsidR="000309F5" w:rsidRDefault="00D22DE9" w:rsidP="00ED7DD4">
      <w:pPr>
        <w:spacing w:afterLines="120" w:after="288"/>
      </w:pPr>
      <w:r>
        <w:rPr>
          <w:i/>
        </w:rPr>
        <w:t xml:space="preserve">Building capacity </w:t>
      </w:r>
      <w:r w:rsidR="00A55D00" w:rsidRPr="00D9273E">
        <w:rPr>
          <w:i/>
        </w:rPr>
        <w:t>for decision making</w:t>
      </w:r>
    </w:p>
    <w:p w14:paraId="25638504" w14:textId="77777777" w:rsidR="00ED7DD4" w:rsidRDefault="00ED7DD4" w:rsidP="00ED7DD4">
      <w:pPr>
        <w:pStyle w:val="ListParagraph"/>
        <w:numPr>
          <w:ilvl w:val="0"/>
          <w:numId w:val="23"/>
        </w:numPr>
        <w:spacing w:afterLines="120" w:after="288" w:line="360" w:lineRule="auto"/>
        <w:contextualSpacing w:val="0"/>
      </w:pPr>
      <w:r>
        <w:t>How can a support coordinator assist a participant to make informed decisions and choices about their disability supports? What are the challenges?</w:t>
      </w:r>
    </w:p>
    <w:p w14:paraId="75F2AB7D" w14:textId="77777777" w:rsidR="00ED7DD4" w:rsidRDefault="00ED7DD4" w:rsidP="00ED7DD4">
      <w:pPr>
        <w:pStyle w:val="ListParagraph"/>
        <w:numPr>
          <w:ilvl w:val="0"/>
          <w:numId w:val="23"/>
        </w:numPr>
        <w:spacing w:afterLines="120" w:after="288"/>
        <w:contextualSpacing w:val="0"/>
      </w:pPr>
      <w:r>
        <w:t xml:space="preserve">How does a support coordinator build a participant’s independence rather than reliance? Should support coordination pricing be determined, at least in part, based on building a participant’s capacity for decision making to become more independent? </w:t>
      </w:r>
    </w:p>
    <w:p w14:paraId="79A9CDB9" w14:textId="77777777" w:rsidR="000309F5" w:rsidRDefault="00ED7DD4" w:rsidP="00ED7DD4">
      <w:pPr>
        <w:pStyle w:val="ListParagraph"/>
        <w:numPr>
          <w:ilvl w:val="0"/>
          <w:numId w:val="23"/>
        </w:numPr>
        <w:spacing w:afterLines="120" w:after="288"/>
        <w:contextualSpacing w:val="0"/>
        <w:rPr>
          <w:i/>
        </w:rPr>
      </w:pPr>
      <w:r w:rsidRPr="00ED7DD4">
        <w:rPr>
          <w:rFonts w:eastAsia="Times New Roman" w:cs="Arial"/>
          <w:szCs w:val="22"/>
          <w:lang w:eastAsia="en-AU"/>
        </w:rPr>
        <w:t>How can a support coordinator assist a participant in need of advocacy without acting outside the parameters of their role? What are the appropriate parameters of the p</w:t>
      </w:r>
      <w:r w:rsidR="00B82CD8">
        <w:rPr>
          <w:rFonts w:eastAsia="Times New Roman" w:cs="Arial"/>
          <w:szCs w:val="22"/>
          <w:lang w:eastAsia="en-AU"/>
        </w:rPr>
        <w:t>ersonal advocacy role and</w:t>
      </w:r>
      <w:r w:rsidRPr="00ED7DD4">
        <w:rPr>
          <w:rFonts w:eastAsia="Times New Roman" w:cs="Arial"/>
          <w:szCs w:val="22"/>
          <w:lang w:eastAsia="en-AU"/>
        </w:rPr>
        <w:t xml:space="preserve"> the support coordination</w:t>
      </w:r>
      <w:r w:rsidR="00B82CD8">
        <w:rPr>
          <w:rFonts w:eastAsia="Times New Roman" w:cs="Arial"/>
          <w:szCs w:val="22"/>
          <w:lang w:eastAsia="en-AU"/>
        </w:rPr>
        <w:t xml:space="preserve"> role</w:t>
      </w:r>
      <w:r w:rsidRPr="00ED7DD4">
        <w:rPr>
          <w:rFonts w:eastAsia="Times New Roman" w:cs="Arial"/>
          <w:szCs w:val="22"/>
          <w:lang w:eastAsia="en-AU"/>
        </w:rPr>
        <w:t>?</w:t>
      </w:r>
    </w:p>
    <w:p w14:paraId="02462108" w14:textId="77777777" w:rsidR="000309F5" w:rsidRDefault="00A55D00" w:rsidP="00ED7DD4">
      <w:pPr>
        <w:spacing w:afterLines="120" w:after="288" w:line="240" w:lineRule="auto"/>
      </w:pPr>
      <w:r w:rsidRPr="00D9273E">
        <w:rPr>
          <w:i/>
        </w:rPr>
        <w:t xml:space="preserve">Conflict of interest </w:t>
      </w:r>
    </w:p>
    <w:p w14:paraId="576DD5E5" w14:textId="77777777" w:rsidR="00ED7DD4" w:rsidRDefault="00ED7DD4" w:rsidP="00ED7DD4">
      <w:pPr>
        <w:pStyle w:val="ListParagraph"/>
        <w:numPr>
          <w:ilvl w:val="0"/>
          <w:numId w:val="23"/>
        </w:numPr>
        <w:spacing w:afterLines="120" w:after="288" w:line="360" w:lineRule="auto"/>
        <w:contextualSpacing w:val="0"/>
      </w:pPr>
      <w:r>
        <w:t>In what circumstances is it more or less appropriate for a participant to receive multiple supports from a single provider?</w:t>
      </w:r>
    </w:p>
    <w:p w14:paraId="2BB38F8E" w14:textId="77777777" w:rsidR="00ED7DD4" w:rsidRDefault="00ED7DD4" w:rsidP="00ED7DD4">
      <w:pPr>
        <w:pStyle w:val="ListParagraph"/>
        <w:numPr>
          <w:ilvl w:val="0"/>
          <w:numId w:val="23"/>
        </w:numPr>
        <w:spacing w:afterLines="120" w:after="288" w:line="360" w:lineRule="auto"/>
        <w:contextualSpacing w:val="0"/>
      </w:pPr>
      <w:r>
        <w:t xml:space="preserve">Should the IAC recommendation for the NDIA to </w:t>
      </w:r>
      <w:r w:rsidRPr="00A93B44">
        <w:t>enforce</w:t>
      </w:r>
      <w:r>
        <w:t xml:space="preserve"> an</w:t>
      </w:r>
      <w:r w:rsidRPr="00A93B44">
        <w:t xml:space="preserve"> </w:t>
      </w:r>
      <w:r>
        <w:t>“</w:t>
      </w:r>
      <w:r w:rsidRPr="00A93B44">
        <w:t>indepen</w:t>
      </w:r>
      <w:r>
        <w:t xml:space="preserve">dence requirement between </w:t>
      </w:r>
      <w:r w:rsidRPr="00A93B44">
        <w:t xml:space="preserve">intermediary and </w:t>
      </w:r>
      <w:r>
        <w:t xml:space="preserve">other </w:t>
      </w:r>
      <w:r w:rsidRPr="00A93B44">
        <w:t>funded supports at the participant level</w:t>
      </w:r>
      <w:r>
        <w:t xml:space="preserve">” be adopted? </w:t>
      </w:r>
    </w:p>
    <w:p w14:paraId="22971181" w14:textId="77777777" w:rsidR="000309F5" w:rsidRDefault="00ED7DD4" w:rsidP="00ED7DD4">
      <w:pPr>
        <w:pStyle w:val="ListParagraph"/>
        <w:numPr>
          <w:ilvl w:val="0"/>
          <w:numId w:val="23"/>
        </w:numPr>
        <w:rPr>
          <w:i/>
        </w:rPr>
      </w:pPr>
      <w:r>
        <w:t xml:space="preserve">What impacts would stricter conflict of interest requirements have on NDIS participants and the NDIS market? </w:t>
      </w:r>
    </w:p>
    <w:p w14:paraId="18875051" w14:textId="77777777" w:rsidR="000309F5" w:rsidRDefault="000309F5" w:rsidP="00ED7DD4">
      <w:pPr>
        <w:spacing w:afterLines="120" w:after="288" w:line="240" w:lineRule="auto"/>
      </w:pPr>
      <w:r w:rsidRPr="000309F5">
        <w:rPr>
          <w:i/>
        </w:rPr>
        <w:t>General</w:t>
      </w:r>
    </w:p>
    <w:p w14:paraId="1A20EDB9" w14:textId="77777777" w:rsidR="00ED7DD4" w:rsidRDefault="00ED7DD4" w:rsidP="00ED7DD4">
      <w:pPr>
        <w:pStyle w:val="ListParagraph"/>
        <w:numPr>
          <w:ilvl w:val="0"/>
          <w:numId w:val="23"/>
        </w:numPr>
        <w:spacing w:before="240" w:afterLines="120" w:after="288" w:line="240" w:lineRule="auto"/>
        <w:ind w:left="714" w:hanging="357"/>
        <w:contextualSpacing w:val="0"/>
      </w:pPr>
      <w:r>
        <w:t>What would you identify now as the current critical issues around support coordination?</w:t>
      </w:r>
    </w:p>
    <w:p w14:paraId="7C4C91D1" w14:textId="77777777" w:rsidR="00ED7DD4" w:rsidRDefault="00ED7DD4" w:rsidP="00ED7DD4">
      <w:pPr>
        <w:pStyle w:val="ListParagraph"/>
        <w:numPr>
          <w:ilvl w:val="0"/>
          <w:numId w:val="23"/>
        </w:numPr>
        <w:spacing w:afterLines="120" w:after="288"/>
        <w:ind w:left="714" w:hanging="357"/>
        <w:contextualSpacing w:val="0"/>
      </w:pPr>
      <w:r>
        <w:t xml:space="preserve">What are the priority actions the NDIA might take to grow an innovative and effective support coordination market in the interests of participants? </w:t>
      </w:r>
    </w:p>
    <w:p w14:paraId="2083074C" w14:textId="257DC4AC" w:rsidR="00225289" w:rsidRDefault="00225289">
      <w:pPr>
        <w:spacing w:line="276" w:lineRule="auto"/>
      </w:pPr>
      <w:r>
        <w:br w:type="page"/>
      </w:r>
    </w:p>
    <w:p w14:paraId="64EEB2FA" w14:textId="77777777" w:rsidR="00A96C86" w:rsidRDefault="00A96C86" w:rsidP="00A96C86">
      <w:pPr>
        <w:spacing w:afterLines="120" w:after="288"/>
      </w:pPr>
    </w:p>
    <w:p w14:paraId="07E3934F" w14:textId="4B3E90C6" w:rsidR="00A96C86" w:rsidRPr="004E236F" w:rsidRDefault="00A96C86" w:rsidP="004E236F">
      <w:pPr>
        <w:pStyle w:val="Heading2"/>
        <w:numPr>
          <w:ilvl w:val="0"/>
          <w:numId w:val="0"/>
        </w:numPr>
        <w:rPr>
          <w:sz w:val="36"/>
          <w:szCs w:val="36"/>
        </w:rPr>
      </w:pPr>
      <w:bookmarkStart w:id="27" w:name="_Toc47710659"/>
      <w:r w:rsidRPr="004E236F">
        <w:rPr>
          <w:sz w:val="36"/>
          <w:szCs w:val="36"/>
        </w:rPr>
        <w:t>Appendix B: Footnotes</w:t>
      </w:r>
      <w:bookmarkEnd w:id="27"/>
    </w:p>
    <w:p w14:paraId="4096EABB"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Productivity Commis</w:t>
      </w:r>
      <w:r>
        <w:rPr>
          <w:rFonts w:eastAsia="Times New Roman" w:cs="Arial"/>
          <w:szCs w:val="22"/>
          <w:lang w:eastAsia="en-AU"/>
        </w:rPr>
        <w:t>s</w:t>
      </w:r>
      <w:r w:rsidRPr="00AC2789">
        <w:rPr>
          <w:rFonts w:eastAsia="Times New Roman" w:cs="Arial"/>
          <w:szCs w:val="22"/>
          <w:lang w:eastAsia="en-AU"/>
        </w:rPr>
        <w:t>ion Study Report October 2017 NDIS Costs.</w:t>
      </w:r>
    </w:p>
    <w:p w14:paraId="78B7E823"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footnoteRef/>
      </w:r>
      <w:r w:rsidRPr="00AC2789">
        <w:rPr>
          <w:rFonts w:eastAsia="Times New Roman" w:cs="Arial"/>
          <w:szCs w:val="22"/>
          <w:lang w:eastAsia="en-AU"/>
        </w:rPr>
        <w:t xml:space="preserve"> Fleming P, McGilloway S, </w:t>
      </w:r>
      <w:proofErr w:type="spellStart"/>
      <w:r w:rsidRPr="00AC2789">
        <w:rPr>
          <w:rFonts w:eastAsia="Times New Roman" w:cs="Arial"/>
          <w:szCs w:val="22"/>
          <w:lang w:eastAsia="en-AU"/>
        </w:rPr>
        <w:t>Hernon</w:t>
      </w:r>
      <w:proofErr w:type="spellEnd"/>
      <w:r w:rsidRPr="00AC2789">
        <w:rPr>
          <w:rFonts w:eastAsia="Times New Roman" w:cs="Arial"/>
          <w:szCs w:val="22"/>
          <w:lang w:eastAsia="en-AU"/>
        </w:rPr>
        <w:t xml:space="preserve"> M, et al. (2019) Individualised funding interventions to improve health and social care outcomes for people with a disability: a mixed-methods systematic review.</w:t>
      </w:r>
    </w:p>
    <w:p w14:paraId="42518F9C"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 xml:space="preserve"> ‘OT’ refers to Other Territories. ‘Missing’ accounts for a small number of participants with addresses that cannot be geocoded.</w:t>
      </w:r>
    </w:p>
    <w:p w14:paraId="4DFF281E"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Does not include self-managing participants.</w:t>
      </w:r>
    </w:p>
    <w:p w14:paraId="50B2D593"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Ibid.</w:t>
      </w:r>
    </w:p>
    <w:p w14:paraId="77B83799"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Ibid.</w:t>
      </w:r>
    </w:p>
    <w:p w14:paraId="7139E88F"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This figure is the annualised cost of support coordination in plans on 30 June 2020.</w:t>
      </w:r>
    </w:p>
    <w:p w14:paraId="559B9914"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Ibid.</w:t>
      </w:r>
    </w:p>
    <w:p w14:paraId="4D4C7A18" w14:textId="77777777" w:rsidR="00A96C86" w:rsidRPr="00AC2789" w:rsidRDefault="00A96C86" w:rsidP="00A96C86">
      <w:pPr>
        <w:pStyle w:val="ListParagraph"/>
        <w:numPr>
          <w:ilvl w:val="0"/>
          <w:numId w:val="24"/>
        </w:numPr>
        <w:spacing w:afterLines="120" w:after="288"/>
        <w:ind w:left="720" w:hanging="360"/>
        <w:contextualSpacing w:val="0"/>
        <w:rPr>
          <w:rFonts w:eastAsia="Times New Roman" w:cs="Arial"/>
          <w:szCs w:val="22"/>
          <w:lang w:eastAsia="en-AU"/>
        </w:rPr>
      </w:pPr>
      <w:r w:rsidRPr="00AC2789">
        <w:rPr>
          <w:rFonts w:eastAsia="Times New Roman" w:cs="Arial"/>
          <w:szCs w:val="22"/>
          <w:lang w:eastAsia="en-AU"/>
        </w:rPr>
        <w:t>Independent Advisory Council of the NDIS: Examining Support Coordination in the Context of Intermediaries Review 2018, p. 8.</w:t>
      </w:r>
    </w:p>
    <w:p w14:paraId="09F4BECB" w14:textId="77777777" w:rsidR="00A96C86" w:rsidRDefault="00A96C86" w:rsidP="00A96C86">
      <w:pPr>
        <w:spacing w:afterLines="120" w:after="288"/>
      </w:pPr>
    </w:p>
    <w:bookmarkEnd w:id="24"/>
    <w:p w14:paraId="0D481D95" w14:textId="77777777" w:rsidR="00245C2D" w:rsidRDefault="00245C2D" w:rsidP="00B82CD8">
      <w:pPr>
        <w:spacing w:after="0" w:line="240" w:lineRule="auto"/>
      </w:pPr>
    </w:p>
    <w:sectPr w:rsidR="00245C2D" w:rsidSect="00490901">
      <w:footerReference w:type="default" r:id="rId16"/>
      <w:footerReference w:type="first" r:id="rId17"/>
      <w:pgSz w:w="11906" w:h="16838"/>
      <w:pgMar w:top="454" w:right="1304" w:bottom="170" w:left="130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47D89" w14:textId="77777777" w:rsidR="00BA0962" w:rsidRDefault="00BA0962" w:rsidP="007219F1">
      <w:pPr>
        <w:spacing w:after="0" w:line="240" w:lineRule="auto"/>
      </w:pPr>
      <w:r>
        <w:separator/>
      </w:r>
    </w:p>
    <w:p w14:paraId="0310EDFB" w14:textId="77777777" w:rsidR="00BA0962" w:rsidRDefault="00BA0962"/>
  </w:endnote>
  <w:endnote w:type="continuationSeparator" w:id="0">
    <w:p w14:paraId="2BD2E9A0" w14:textId="77777777" w:rsidR="00BA0962" w:rsidRDefault="00BA0962" w:rsidP="007219F1">
      <w:pPr>
        <w:spacing w:after="0" w:line="240" w:lineRule="auto"/>
      </w:pPr>
      <w:r>
        <w:continuationSeparator/>
      </w:r>
    </w:p>
    <w:p w14:paraId="5559713F" w14:textId="77777777" w:rsidR="00BA0962" w:rsidRDefault="00BA0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6085" w14:textId="0B24A1C5" w:rsidR="00BA0962" w:rsidRPr="00FB5514" w:rsidRDefault="00BA0962" w:rsidP="00FB5514">
    <w:pPr>
      <w:rPr>
        <w:rFonts w:ascii="FS Me Light" w:hAnsi="FS Me Light"/>
        <w:color w:val="5E2D73"/>
        <w:sz w:val="32"/>
        <w:szCs w:val="32"/>
      </w:rPr>
    </w:pPr>
    <w:proofErr w:type="gramStart"/>
    <w:r w:rsidRPr="00323BB7">
      <w:rPr>
        <w:rFonts w:cs="Arial"/>
        <w:b/>
        <w:color w:val="5E2D73"/>
        <w:sz w:val="32"/>
        <w:szCs w:val="32"/>
      </w:rPr>
      <w:t>ndis.gov.au</w:t>
    </w:r>
    <w:proofErr w:type="gramEnd"/>
    <w:r w:rsidRPr="00323BB7">
      <w:rPr>
        <w:rFonts w:cs="Arial"/>
        <w:b/>
        <w:color w:val="5E2D73"/>
        <w:sz w:val="32"/>
        <w:szCs w:val="32"/>
      </w:rPr>
      <w:tab/>
    </w:r>
    <w:r w:rsidRPr="00323BB7">
      <w:rPr>
        <w:rFonts w:cs="Arial"/>
        <w:b/>
        <w:color w:val="5E2D73"/>
        <w:sz w:val="32"/>
        <w:szCs w:val="32"/>
      </w:rPr>
      <w:tab/>
    </w:r>
    <w:r>
      <w:t xml:space="preserve">August 2020 </w:t>
    </w:r>
    <w:r w:rsidRPr="004D32B5">
      <w:t>|</w:t>
    </w:r>
    <w:r>
      <w:t xml:space="preserve"> Support Coordination under the NDIS</w:t>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4530">
          <w:rPr>
            <w:noProof/>
          </w:rPr>
          <w:t>18</w:t>
        </w:r>
        <w:r>
          <w:rPr>
            <w:noProof/>
          </w:rPr>
          <w:fldChar w:fldCharType="end"/>
        </w:r>
      </w:sdtContent>
    </w:sdt>
  </w:p>
  <w:p w14:paraId="40D4B3C5" w14:textId="77777777" w:rsidR="00BA0962" w:rsidRDefault="00BA0962" w:rsidP="007219F1">
    <w:pPr>
      <w:pStyle w:val="Footer"/>
      <w:jc w:val="center"/>
    </w:pPr>
  </w:p>
  <w:p w14:paraId="3B016429" w14:textId="77777777" w:rsidR="00BA0962" w:rsidRDefault="00BA09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53D0" w14:textId="77777777" w:rsidR="00BA0962" w:rsidRPr="007219F1" w:rsidRDefault="00BA0962" w:rsidP="00FB5514">
    <w:pPr>
      <w:spacing w:after="600"/>
      <w:rPr>
        <w:rFonts w:ascii="FS Me Light" w:hAnsi="FS Me Light"/>
        <w:color w:val="5E2D73"/>
        <w:sz w:val="32"/>
        <w:szCs w:val="32"/>
      </w:rPr>
    </w:pPr>
    <w:r w:rsidRPr="00FB5514">
      <w:rPr>
        <w:rFonts w:cs="Arial"/>
        <w:b/>
        <w:noProof/>
        <w:lang w:eastAsia="en-AU"/>
      </w:rPr>
      <w:drawing>
        <wp:anchor distT="0" distB="0" distL="114300" distR="114300" simplePos="0" relativeHeight="251665408" behindDoc="1" locked="0" layoutInCell="1" allowOverlap="1" wp14:anchorId="0B904C2C" wp14:editId="39C6E3A4">
          <wp:simplePos x="0" y="0"/>
          <wp:positionH relativeFrom="page">
            <wp:posOffset>5671820</wp:posOffset>
          </wp:positionH>
          <wp:positionV relativeFrom="page">
            <wp:posOffset>9637395</wp:posOffset>
          </wp:positionV>
          <wp:extent cx="1536065" cy="798195"/>
          <wp:effectExtent l="0" t="0" r="6985" b="1905"/>
          <wp:wrapNone/>
          <wp:docPr id="4" name="Picture 4"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B5514">
      <w:rPr>
        <w:rFonts w:cs="Arial"/>
        <w:b/>
        <w:color w:val="5E2D73"/>
        <w:sz w:val="32"/>
        <w:szCs w:val="32"/>
      </w:rPr>
      <w:t>ndis.gov.au</w:t>
    </w:r>
    <w:proofErr w:type="gramEnd"/>
    <w:r w:rsidRPr="00FB5514">
      <w:rPr>
        <w:rFonts w:cs="Arial"/>
        <w:b/>
        <w:color w:val="5E2D73"/>
        <w:sz w:val="32"/>
        <w:szCs w:val="32"/>
      </w:rPr>
      <w:ptab w:relativeTo="margin" w:alignment="center" w:leader="none"/>
    </w:r>
    <w:r>
      <w:t xml:space="preserve"> August 2020 | Support Coordination under the NDIS</w:t>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6380" w14:textId="77777777" w:rsidR="00BA0962" w:rsidRDefault="00BA0962" w:rsidP="007219F1">
      <w:pPr>
        <w:spacing w:after="0" w:line="240" w:lineRule="auto"/>
      </w:pPr>
      <w:r>
        <w:separator/>
      </w:r>
    </w:p>
    <w:p w14:paraId="43ACE351" w14:textId="77777777" w:rsidR="00BA0962" w:rsidRDefault="00BA0962"/>
  </w:footnote>
  <w:footnote w:type="continuationSeparator" w:id="0">
    <w:p w14:paraId="4B369013" w14:textId="77777777" w:rsidR="00BA0962" w:rsidRDefault="00BA0962" w:rsidP="007219F1">
      <w:pPr>
        <w:spacing w:after="0" w:line="240" w:lineRule="auto"/>
      </w:pPr>
      <w:r>
        <w:continuationSeparator/>
      </w:r>
    </w:p>
    <w:p w14:paraId="07420478" w14:textId="77777777" w:rsidR="00BA0962" w:rsidRDefault="00BA0962"/>
  </w:footnote>
  <w:footnote w:id="1">
    <w:p w14:paraId="1E17D223" w14:textId="79C74D6B" w:rsidR="00BA0962" w:rsidRPr="000B457C" w:rsidRDefault="00BA0962" w:rsidP="00383562">
      <w:pPr>
        <w:pStyle w:val="FootnoteText"/>
      </w:pPr>
      <w:r>
        <w:rPr>
          <w:rStyle w:val="FootnoteReference"/>
        </w:rPr>
        <w:footnoteRef/>
      </w:r>
      <w:r>
        <w:t xml:space="preserve"> Productivity </w:t>
      </w:r>
      <w:r w:rsidRPr="00BA0962">
        <w:t>Commission</w:t>
      </w:r>
      <w:r>
        <w:t xml:space="preserve"> Study Report October 2017 NDIS Costs. </w:t>
      </w:r>
    </w:p>
  </w:footnote>
  <w:footnote w:id="2">
    <w:p w14:paraId="12E54E1A" w14:textId="77777777" w:rsidR="00BA0962" w:rsidRPr="00490901" w:rsidRDefault="00BA0962" w:rsidP="00817EA0">
      <w:pPr>
        <w:spacing w:after="0" w:line="240" w:lineRule="auto"/>
        <w:rPr>
          <w:sz w:val="20"/>
          <w:szCs w:val="20"/>
        </w:rPr>
      </w:pPr>
      <w:r w:rsidRPr="00490901">
        <w:rPr>
          <w:rStyle w:val="FootnoteReference"/>
          <w:sz w:val="20"/>
          <w:szCs w:val="20"/>
        </w:rPr>
        <w:footnoteRef/>
      </w:r>
      <w:r w:rsidRPr="00490901">
        <w:rPr>
          <w:sz w:val="20"/>
          <w:szCs w:val="20"/>
        </w:rPr>
        <w:t xml:space="preserve"> Fleming P, McGilloway S, </w:t>
      </w:r>
      <w:proofErr w:type="spellStart"/>
      <w:r w:rsidRPr="00490901">
        <w:rPr>
          <w:sz w:val="20"/>
          <w:szCs w:val="20"/>
        </w:rPr>
        <w:t>Hernon</w:t>
      </w:r>
      <w:proofErr w:type="spellEnd"/>
      <w:r w:rsidRPr="00490901">
        <w:rPr>
          <w:sz w:val="20"/>
          <w:szCs w:val="20"/>
        </w:rPr>
        <w:t xml:space="preserve"> M, et al. (2019) Individualised funding interventions to improve health and social care outcomes for people with a disability: a mixed-methods systematic review.</w:t>
      </w:r>
    </w:p>
  </w:footnote>
  <w:footnote w:id="3">
    <w:p w14:paraId="01F1F691" w14:textId="77777777" w:rsidR="00BA0962" w:rsidRPr="00E138B6" w:rsidRDefault="00BA0962" w:rsidP="00490901">
      <w:pPr>
        <w:pStyle w:val="FootnoteText"/>
      </w:pPr>
      <w:r w:rsidRPr="00490901">
        <w:rPr>
          <w:rStyle w:val="FootnoteReference"/>
        </w:rPr>
        <w:footnoteRef/>
      </w:r>
      <w:r w:rsidRPr="00490901">
        <w:t xml:space="preserve"> ‘OT’ refers to Other Territories. ‘Missing’ accounts for a small number of participants with addresses that cannot be geocoded.</w:t>
      </w:r>
    </w:p>
  </w:footnote>
  <w:footnote w:id="4">
    <w:p w14:paraId="3A8CD837" w14:textId="77777777" w:rsidR="00BA0962" w:rsidRPr="00474E1A" w:rsidRDefault="00BA0962" w:rsidP="00E138B6">
      <w:pPr>
        <w:pStyle w:val="FootnoteText"/>
        <w:rPr>
          <w:sz w:val="18"/>
          <w:szCs w:val="18"/>
        </w:rPr>
      </w:pPr>
      <w:r w:rsidRPr="00474E1A">
        <w:rPr>
          <w:rStyle w:val="FootnoteReference"/>
          <w:sz w:val="18"/>
          <w:szCs w:val="18"/>
        </w:rPr>
        <w:footnoteRef/>
      </w:r>
      <w:r w:rsidRPr="00474E1A">
        <w:rPr>
          <w:sz w:val="18"/>
          <w:szCs w:val="18"/>
        </w:rPr>
        <w:t xml:space="preserve"> </w:t>
      </w:r>
      <w:r>
        <w:rPr>
          <w:sz w:val="18"/>
          <w:szCs w:val="18"/>
        </w:rPr>
        <w:t>D</w:t>
      </w:r>
      <w:r w:rsidRPr="00474E1A">
        <w:rPr>
          <w:sz w:val="18"/>
          <w:szCs w:val="18"/>
        </w:rPr>
        <w:t xml:space="preserve">oes not include self-managing participants. </w:t>
      </w:r>
    </w:p>
  </w:footnote>
  <w:footnote w:id="5">
    <w:p w14:paraId="484F9105" w14:textId="77777777" w:rsidR="00BA0962" w:rsidRPr="00474E1A" w:rsidRDefault="00BA0962" w:rsidP="00E138B6">
      <w:pPr>
        <w:pStyle w:val="FootnoteText"/>
        <w:rPr>
          <w:sz w:val="18"/>
          <w:szCs w:val="18"/>
        </w:rPr>
      </w:pPr>
      <w:r w:rsidRPr="00474E1A">
        <w:rPr>
          <w:rStyle w:val="FootnoteReference"/>
          <w:sz w:val="18"/>
          <w:szCs w:val="18"/>
        </w:rPr>
        <w:footnoteRef/>
      </w:r>
      <w:r w:rsidRPr="00474E1A">
        <w:rPr>
          <w:sz w:val="18"/>
          <w:szCs w:val="18"/>
        </w:rPr>
        <w:t xml:space="preserve"> Ibid</w:t>
      </w:r>
      <w:r>
        <w:rPr>
          <w:sz w:val="18"/>
          <w:szCs w:val="18"/>
        </w:rPr>
        <w:t>.</w:t>
      </w:r>
    </w:p>
  </w:footnote>
  <w:footnote w:id="6">
    <w:p w14:paraId="2F7B51E5" w14:textId="77777777" w:rsidR="00BA0962" w:rsidRPr="00474E1A" w:rsidRDefault="00BA0962" w:rsidP="00E138B6">
      <w:pPr>
        <w:pStyle w:val="FootnoteText"/>
      </w:pPr>
      <w:r w:rsidRPr="00474E1A">
        <w:rPr>
          <w:rStyle w:val="FootnoteReference"/>
          <w:sz w:val="18"/>
          <w:szCs w:val="18"/>
        </w:rPr>
        <w:footnoteRef/>
      </w:r>
      <w:r w:rsidRPr="00474E1A">
        <w:rPr>
          <w:sz w:val="18"/>
          <w:szCs w:val="18"/>
        </w:rPr>
        <w:t xml:space="preserve"> Ibid</w:t>
      </w:r>
      <w:r>
        <w:rPr>
          <w:sz w:val="18"/>
          <w:szCs w:val="18"/>
        </w:rPr>
        <w:t>.</w:t>
      </w:r>
    </w:p>
  </w:footnote>
  <w:footnote w:id="7">
    <w:p w14:paraId="2901994E" w14:textId="77777777" w:rsidR="00BA0962" w:rsidRPr="00474E1A" w:rsidRDefault="00BA0962" w:rsidP="00E138B6">
      <w:pPr>
        <w:pStyle w:val="FootnoteText"/>
      </w:pPr>
      <w:r>
        <w:rPr>
          <w:rStyle w:val="FootnoteReference"/>
        </w:rPr>
        <w:footnoteRef/>
      </w:r>
      <w:r>
        <w:t xml:space="preserve"> This figure is the annualised cost of support coordination in plans on 30 June 2020. </w:t>
      </w:r>
    </w:p>
  </w:footnote>
  <w:footnote w:id="8">
    <w:p w14:paraId="3D631A61" w14:textId="77777777" w:rsidR="00BA0962" w:rsidRPr="00474E1A" w:rsidRDefault="00BA0962" w:rsidP="00E138B6">
      <w:pPr>
        <w:pStyle w:val="FootnoteText"/>
      </w:pPr>
      <w:r>
        <w:rPr>
          <w:rStyle w:val="FootnoteReference"/>
        </w:rPr>
        <w:footnoteRef/>
      </w:r>
      <w:r>
        <w:t xml:space="preserve"> Ibid.</w:t>
      </w:r>
    </w:p>
  </w:footnote>
  <w:footnote w:id="9">
    <w:p w14:paraId="1DF7DB4C" w14:textId="77777777" w:rsidR="00BA0962" w:rsidRPr="001D3B01" w:rsidRDefault="00BA0962" w:rsidP="00CC0F2E">
      <w:pPr>
        <w:pStyle w:val="FootnoteText"/>
      </w:pPr>
      <w:r>
        <w:rPr>
          <w:rStyle w:val="FootnoteReference"/>
        </w:rPr>
        <w:footnoteRef/>
      </w:r>
      <w:r>
        <w:t xml:space="preserve"> </w:t>
      </w:r>
      <w:r w:rsidRPr="00A63DE7">
        <w:rPr>
          <w:rFonts w:cs="Arial"/>
        </w:rPr>
        <w:t xml:space="preserve">Independent Advisory Council of the NDIS: Examining Support Coordination in the Context of </w:t>
      </w:r>
      <w:r>
        <w:rPr>
          <w:rFonts w:cs="Arial"/>
        </w:rPr>
        <w:t>Intermediaries Review 2018, p.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7E6"/>
    <w:multiLevelType w:val="hybridMultilevel"/>
    <w:tmpl w:val="5E22BC48"/>
    <w:lvl w:ilvl="0" w:tplc="8AC2DFCE">
      <w:start w:val="1"/>
      <w:numFmt w:val="decimal"/>
      <w:lvlText w:val="%1."/>
      <w:lvlJc w:val="left"/>
      <w:pPr>
        <w:ind w:left="720" w:hanging="720"/>
      </w:pPr>
      <w:rPr>
        <w:rFonts w:ascii="Arial" w:eastAsiaTheme="minorEastAsia" w:hAnsi="Arial" w:cstheme="minorBidi"/>
        <w:b/>
      </w:rPr>
    </w:lvl>
    <w:lvl w:ilvl="1" w:tplc="021C69A2">
      <w:start w:val="1"/>
      <w:numFmt w:val="lowerLetter"/>
      <w:lvlText w:val="%2."/>
      <w:lvlJc w:val="left"/>
      <w:pPr>
        <w:ind w:left="1080" w:hanging="360"/>
      </w:pPr>
      <w:rPr>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012AA5"/>
    <w:multiLevelType w:val="multilevel"/>
    <w:tmpl w:val="6F2A0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6A3531"/>
    <w:multiLevelType w:val="hybridMultilevel"/>
    <w:tmpl w:val="8D9C2B68"/>
    <w:lvl w:ilvl="0" w:tplc="9684B062">
      <w:start w:val="1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A27D1B"/>
    <w:multiLevelType w:val="hybridMultilevel"/>
    <w:tmpl w:val="A2A293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662085"/>
    <w:multiLevelType w:val="hybridMultilevel"/>
    <w:tmpl w:val="7CA428E2"/>
    <w:lvl w:ilvl="0" w:tplc="CBB0C3DA">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B120BA"/>
    <w:multiLevelType w:val="hybridMultilevel"/>
    <w:tmpl w:val="D6D06B00"/>
    <w:lvl w:ilvl="0" w:tplc="42787430">
      <w:start w:val="1"/>
      <w:numFmt w:val="decimal"/>
      <w:lvlText w:val="%1."/>
      <w:lvlJc w:val="left"/>
      <w:pPr>
        <w:ind w:left="758" w:hanging="398"/>
      </w:pPr>
      <w:rPr>
        <w:rFonts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D9644B4"/>
    <w:multiLevelType w:val="hybridMultilevel"/>
    <w:tmpl w:val="E7FA1C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10732D2"/>
    <w:multiLevelType w:val="hybridMultilevel"/>
    <w:tmpl w:val="27A67F88"/>
    <w:lvl w:ilvl="0" w:tplc="4ABEC86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446EB4"/>
    <w:multiLevelType w:val="hybridMultilevel"/>
    <w:tmpl w:val="714005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09017A"/>
    <w:multiLevelType w:val="hybridMultilevel"/>
    <w:tmpl w:val="9AA8A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61140"/>
    <w:multiLevelType w:val="hybridMultilevel"/>
    <w:tmpl w:val="4E1CFEB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356F7C"/>
    <w:multiLevelType w:val="hybridMultilevel"/>
    <w:tmpl w:val="776AB5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F7C5E18"/>
    <w:multiLevelType w:val="hybridMultilevel"/>
    <w:tmpl w:val="EC1C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30301"/>
    <w:multiLevelType w:val="hybridMultilevel"/>
    <w:tmpl w:val="E216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3"/>
  </w:num>
  <w:num w:numId="6">
    <w:abstractNumId w:val="11"/>
  </w:num>
  <w:num w:numId="7">
    <w:abstractNumId w:val="10"/>
  </w:num>
  <w:num w:numId="8">
    <w:abstractNumId w:val="15"/>
  </w:num>
  <w:num w:numId="9">
    <w:abstractNumId w:val="3"/>
  </w:num>
  <w:num w:numId="10">
    <w:abstractNumId w:val="12"/>
  </w:num>
  <w:num w:numId="11">
    <w:abstractNumId w:val="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4"/>
  </w:num>
  <w:num w:numId="24">
    <w:abstractNumId w:val="5"/>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66"/>
    <w:rsid w:val="00000880"/>
    <w:rsid w:val="00000D96"/>
    <w:rsid w:val="000038DA"/>
    <w:rsid w:val="00005D65"/>
    <w:rsid w:val="0000653C"/>
    <w:rsid w:val="000070F5"/>
    <w:rsid w:val="0001082B"/>
    <w:rsid w:val="00015E81"/>
    <w:rsid w:val="0002308B"/>
    <w:rsid w:val="000309F5"/>
    <w:rsid w:val="000328F7"/>
    <w:rsid w:val="00032968"/>
    <w:rsid w:val="0003299E"/>
    <w:rsid w:val="00033B99"/>
    <w:rsid w:val="00036E80"/>
    <w:rsid w:val="00040574"/>
    <w:rsid w:val="0004359B"/>
    <w:rsid w:val="00057A36"/>
    <w:rsid w:val="0007284C"/>
    <w:rsid w:val="0007688B"/>
    <w:rsid w:val="00081430"/>
    <w:rsid w:val="00097783"/>
    <w:rsid w:val="00097ADB"/>
    <w:rsid w:val="000A1140"/>
    <w:rsid w:val="000A34FA"/>
    <w:rsid w:val="000A5079"/>
    <w:rsid w:val="000A6C39"/>
    <w:rsid w:val="000A72A7"/>
    <w:rsid w:val="000B457C"/>
    <w:rsid w:val="000B45F2"/>
    <w:rsid w:val="000B47A8"/>
    <w:rsid w:val="000B4DED"/>
    <w:rsid w:val="000C18C2"/>
    <w:rsid w:val="000C316E"/>
    <w:rsid w:val="000C71AA"/>
    <w:rsid w:val="000D6408"/>
    <w:rsid w:val="000E1C53"/>
    <w:rsid w:val="000E1E5C"/>
    <w:rsid w:val="000E28A5"/>
    <w:rsid w:val="000E2996"/>
    <w:rsid w:val="000E564D"/>
    <w:rsid w:val="001055FE"/>
    <w:rsid w:val="001133A1"/>
    <w:rsid w:val="00114542"/>
    <w:rsid w:val="0012040A"/>
    <w:rsid w:val="0012090E"/>
    <w:rsid w:val="001273CB"/>
    <w:rsid w:val="001321B2"/>
    <w:rsid w:val="00132633"/>
    <w:rsid w:val="00134778"/>
    <w:rsid w:val="00144CF1"/>
    <w:rsid w:val="00146CEF"/>
    <w:rsid w:val="00150C5A"/>
    <w:rsid w:val="001513BD"/>
    <w:rsid w:val="00151B9E"/>
    <w:rsid w:val="0015296B"/>
    <w:rsid w:val="00153DA9"/>
    <w:rsid w:val="00156BFD"/>
    <w:rsid w:val="001603DF"/>
    <w:rsid w:val="00161160"/>
    <w:rsid w:val="00164483"/>
    <w:rsid w:val="00172EA4"/>
    <w:rsid w:val="00177032"/>
    <w:rsid w:val="00181414"/>
    <w:rsid w:val="00186507"/>
    <w:rsid w:val="001A697B"/>
    <w:rsid w:val="001A7B63"/>
    <w:rsid w:val="001B320F"/>
    <w:rsid w:val="001B5E21"/>
    <w:rsid w:val="001B6BE2"/>
    <w:rsid w:val="001C1E6B"/>
    <w:rsid w:val="001C36BA"/>
    <w:rsid w:val="001C6EBB"/>
    <w:rsid w:val="001D2D87"/>
    <w:rsid w:val="001D39A9"/>
    <w:rsid w:val="001D3B01"/>
    <w:rsid w:val="001D4CB2"/>
    <w:rsid w:val="001D51A0"/>
    <w:rsid w:val="001D527B"/>
    <w:rsid w:val="001D63FA"/>
    <w:rsid w:val="001E1552"/>
    <w:rsid w:val="001E59E4"/>
    <w:rsid w:val="001E630D"/>
    <w:rsid w:val="001E6F88"/>
    <w:rsid w:val="001F00C7"/>
    <w:rsid w:val="001F20CC"/>
    <w:rsid w:val="001F2CA1"/>
    <w:rsid w:val="001F37A3"/>
    <w:rsid w:val="001F3E4E"/>
    <w:rsid w:val="00200B2C"/>
    <w:rsid w:val="00203087"/>
    <w:rsid w:val="002035D7"/>
    <w:rsid w:val="00206E31"/>
    <w:rsid w:val="00211238"/>
    <w:rsid w:val="00216C94"/>
    <w:rsid w:val="00223DA3"/>
    <w:rsid w:val="00225289"/>
    <w:rsid w:val="002368E7"/>
    <w:rsid w:val="0024017A"/>
    <w:rsid w:val="00241E9E"/>
    <w:rsid w:val="002431F3"/>
    <w:rsid w:val="0024594E"/>
    <w:rsid w:val="00245C2D"/>
    <w:rsid w:val="00247FE6"/>
    <w:rsid w:val="00250BE8"/>
    <w:rsid w:val="002524A2"/>
    <w:rsid w:val="002528CC"/>
    <w:rsid w:val="0025314A"/>
    <w:rsid w:val="00254455"/>
    <w:rsid w:val="00260C12"/>
    <w:rsid w:val="002648E5"/>
    <w:rsid w:val="00266AF2"/>
    <w:rsid w:val="00272FF6"/>
    <w:rsid w:val="00273573"/>
    <w:rsid w:val="002742A8"/>
    <w:rsid w:val="002819D8"/>
    <w:rsid w:val="00282CF1"/>
    <w:rsid w:val="00284129"/>
    <w:rsid w:val="002850FD"/>
    <w:rsid w:val="00286C02"/>
    <w:rsid w:val="00287A94"/>
    <w:rsid w:val="002910F0"/>
    <w:rsid w:val="00296FB6"/>
    <w:rsid w:val="002A2B77"/>
    <w:rsid w:val="002A5CE5"/>
    <w:rsid w:val="002B55E8"/>
    <w:rsid w:val="002C6F01"/>
    <w:rsid w:val="002D14C2"/>
    <w:rsid w:val="002D734C"/>
    <w:rsid w:val="002E3220"/>
    <w:rsid w:val="002F31A7"/>
    <w:rsid w:val="002F43A6"/>
    <w:rsid w:val="0030109B"/>
    <w:rsid w:val="003017B3"/>
    <w:rsid w:val="00304DB1"/>
    <w:rsid w:val="003051D9"/>
    <w:rsid w:val="0032019A"/>
    <w:rsid w:val="003236AD"/>
    <w:rsid w:val="00323BB7"/>
    <w:rsid w:val="00324FDE"/>
    <w:rsid w:val="00333E1A"/>
    <w:rsid w:val="00337702"/>
    <w:rsid w:val="003507A8"/>
    <w:rsid w:val="00351636"/>
    <w:rsid w:val="00353827"/>
    <w:rsid w:val="00354D2D"/>
    <w:rsid w:val="00355D8C"/>
    <w:rsid w:val="0036179B"/>
    <w:rsid w:val="0036325B"/>
    <w:rsid w:val="00363A56"/>
    <w:rsid w:val="00364860"/>
    <w:rsid w:val="003653CE"/>
    <w:rsid w:val="003659DE"/>
    <w:rsid w:val="0036675C"/>
    <w:rsid w:val="00372EBD"/>
    <w:rsid w:val="003757E0"/>
    <w:rsid w:val="003804D7"/>
    <w:rsid w:val="00381061"/>
    <w:rsid w:val="00381667"/>
    <w:rsid w:val="00381754"/>
    <w:rsid w:val="00383562"/>
    <w:rsid w:val="00383BBF"/>
    <w:rsid w:val="00384F83"/>
    <w:rsid w:val="00392C12"/>
    <w:rsid w:val="003945C3"/>
    <w:rsid w:val="003968C7"/>
    <w:rsid w:val="003977E7"/>
    <w:rsid w:val="003A28EE"/>
    <w:rsid w:val="003A2F07"/>
    <w:rsid w:val="003A78B3"/>
    <w:rsid w:val="003B2AFD"/>
    <w:rsid w:val="003B2BB8"/>
    <w:rsid w:val="003B3537"/>
    <w:rsid w:val="003B44E2"/>
    <w:rsid w:val="003B5834"/>
    <w:rsid w:val="003C008A"/>
    <w:rsid w:val="003C40DE"/>
    <w:rsid w:val="003C50BB"/>
    <w:rsid w:val="003D1DB8"/>
    <w:rsid w:val="003D284D"/>
    <w:rsid w:val="003D34FF"/>
    <w:rsid w:val="003D43B7"/>
    <w:rsid w:val="003D4EE1"/>
    <w:rsid w:val="003E122F"/>
    <w:rsid w:val="003E1677"/>
    <w:rsid w:val="003E25A1"/>
    <w:rsid w:val="003E2C90"/>
    <w:rsid w:val="003E4959"/>
    <w:rsid w:val="003E5D60"/>
    <w:rsid w:val="003F311E"/>
    <w:rsid w:val="003F4701"/>
    <w:rsid w:val="003F5BA5"/>
    <w:rsid w:val="003F7A61"/>
    <w:rsid w:val="0040062A"/>
    <w:rsid w:val="00401702"/>
    <w:rsid w:val="00403648"/>
    <w:rsid w:val="00404655"/>
    <w:rsid w:val="0041432C"/>
    <w:rsid w:val="004151A0"/>
    <w:rsid w:val="00415582"/>
    <w:rsid w:val="00415E86"/>
    <w:rsid w:val="00422CEB"/>
    <w:rsid w:val="00424A7B"/>
    <w:rsid w:val="004255DB"/>
    <w:rsid w:val="004256B5"/>
    <w:rsid w:val="004260AF"/>
    <w:rsid w:val="00427C66"/>
    <w:rsid w:val="00434D6A"/>
    <w:rsid w:val="0043584A"/>
    <w:rsid w:val="00442B11"/>
    <w:rsid w:val="00443863"/>
    <w:rsid w:val="00445064"/>
    <w:rsid w:val="00450983"/>
    <w:rsid w:val="00451591"/>
    <w:rsid w:val="00454CC6"/>
    <w:rsid w:val="00457C0F"/>
    <w:rsid w:val="00462906"/>
    <w:rsid w:val="0046328F"/>
    <w:rsid w:val="00463ADF"/>
    <w:rsid w:val="004642EF"/>
    <w:rsid w:val="00466643"/>
    <w:rsid w:val="00470C32"/>
    <w:rsid w:val="004728F5"/>
    <w:rsid w:val="00474364"/>
    <w:rsid w:val="004776B1"/>
    <w:rsid w:val="00477901"/>
    <w:rsid w:val="004800B0"/>
    <w:rsid w:val="00484A5B"/>
    <w:rsid w:val="00490901"/>
    <w:rsid w:val="00492BC9"/>
    <w:rsid w:val="004960A1"/>
    <w:rsid w:val="004A0939"/>
    <w:rsid w:val="004A72B7"/>
    <w:rsid w:val="004B0664"/>
    <w:rsid w:val="004B201B"/>
    <w:rsid w:val="004B23ED"/>
    <w:rsid w:val="004B38CA"/>
    <w:rsid w:val="004B3DA5"/>
    <w:rsid w:val="004B45B8"/>
    <w:rsid w:val="004B54CA"/>
    <w:rsid w:val="004B7229"/>
    <w:rsid w:val="004C12A3"/>
    <w:rsid w:val="004C2404"/>
    <w:rsid w:val="004C24A8"/>
    <w:rsid w:val="004C26E6"/>
    <w:rsid w:val="004C3553"/>
    <w:rsid w:val="004C377A"/>
    <w:rsid w:val="004C6925"/>
    <w:rsid w:val="004C70EF"/>
    <w:rsid w:val="004D32B5"/>
    <w:rsid w:val="004D792D"/>
    <w:rsid w:val="004D7A92"/>
    <w:rsid w:val="004D7C8F"/>
    <w:rsid w:val="004E236F"/>
    <w:rsid w:val="004E32AA"/>
    <w:rsid w:val="004E5CBF"/>
    <w:rsid w:val="004E7176"/>
    <w:rsid w:val="004F4065"/>
    <w:rsid w:val="004F4135"/>
    <w:rsid w:val="004F72F2"/>
    <w:rsid w:val="00512064"/>
    <w:rsid w:val="00512753"/>
    <w:rsid w:val="00516E8B"/>
    <w:rsid w:val="005200C1"/>
    <w:rsid w:val="005244D3"/>
    <w:rsid w:val="00524EC3"/>
    <w:rsid w:val="005259FA"/>
    <w:rsid w:val="005309E4"/>
    <w:rsid w:val="00532B0A"/>
    <w:rsid w:val="0053539E"/>
    <w:rsid w:val="00537BFF"/>
    <w:rsid w:val="00541627"/>
    <w:rsid w:val="00541F23"/>
    <w:rsid w:val="00543AC4"/>
    <w:rsid w:val="00546725"/>
    <w:rsid w:val="00547138"/>
    <w:rsid w:val="00547C3F"/>
    <w:rsid w:val="005518E0"/>
    <w:rsid w:val="00554A7D"/>
    <w:rsid w:val="00554F31"/>
    <w:rsid w:val="00556292"/>
    <w:rsid w:val="0056236C"/>
    <w:rsid w:val="00563AB1"/>
    <w:rsid w:val="0056455E"/>
    <w:rsid w:val="00564D6D"/>
    <w:rsid w:val="005700BC"/>
    <w:rsid w:val="00577B5E"/>
    <w:rsid w:val="00587D8B"/>
    <w:rsid w:val="00591AE3"/>
    <w:rsid w:val="00593464"/>
    <w:rsid w:val="00595492"/>
    <w:rsid w:val="0059693A"/>
    <w:rsid w:val="005A0A7F"/>
    <w:rsid w:val="005A27A5"/>
    <w:rsid w:val="005B4EEC"/>
    <w:rsid w:val="005B684B"/>
    <w:rsid w:val="005B6856"/>
    <w:rsid w:val="005C039E"/>
    <w:rsid w:val="005C0421"/>
    <w:rsid w:val="005C2723"/>
    <w:rsid w:val="005C307E"/>
    <w:rsid w:val="005C324F"/>
    <w:rsid w:val="005C3AA9"/>
    <w:rsid w:val="005C5674"/>
    <w:rsid w:val="005C5D51"/>
    <w:rsid w:val="005C6F83"/>
    <w:rsid w:val="005D5D31"/>
    <w:rsid w:val="005D6343"/>
    <w:rsid w:val="005E1265"/>
    <w:rsid w:val="005E2806"/>
    <w:rsid w:val="005E3217"/>
    <w:rsid w:val="005E3EB3"/>
    <w:rsid w:val="005E7804"/>
    <w:rsid w:val="005E7FA3"/>
    <w:rsid w:val="005F0528"/>
    <w:rsid w:val="005F0B81"/>
    <w:rsid w:val="005F0E58"/>
    <w:rsid w:val="005F1E5A"/>
    <w:rsid w:val="005F2986"/>
    <w:rsid w:val="005F3809"/>
    <w:rsid w:val="005F3FF0"/>
    <w:rsid w:val="006118D9"/>
    <w:rsid w:val="0061242E"/>
    <w:rsid w:val="006146B7"/>
    <w:rsid w:val="00615D78"/>
    <w:rsid w:val="00620F52"/>
    <w:rsid w:val="00621BD2"/>
    <w:rsid w:val="006247F4"/>
    <w:rsid w:val="00624E12"/>
    <w:rsid w:val="00626EFA"/>
    <w:rsid w:val="006329D0"/>
    <w:rsid w:val="0064094A"/>
    <w:rsid w:val="006522B3"/>
    <w:rsid w:val="00652506"/>
    <w:rsid w:val="006672DD"/>
    <w:rsid w:val="006724B8"/>
    <w:rsid w:val="0067399C"/>
    <w:rsid w:val="0068191A"/>
    <w:rsid w:val="0068761B"/>
    <w:rsid w:val="00693D34"/>
    <w:rsid w:val="006A0E90"/>
    <w:rsid w:val="006A3FDE"/>
    <w:rsid w:val="006A4CE7"/>
    <w:rsid w:val="006A74CC"/>
    <w:rsid w:val="006A7925"/>
    <w:rsid w:val="006B0BB2"/>
    <w:rsid w:val="006B73EA"/>
    <w:rsid w:val="006C2EC1"/>
    <w:rsid w:val="006C38AD"/>
    <w:rsid w:val="006C4DF7"/>
    <w:rsid w:val="006C53D8"/>
    <w:rsid w:val="006D20E7"/>
    <w:rsid w:val="006D4FBD"/>
    <w:rsid w:val="006E702D"/>
    <w:rsid w:val="006F03FA"/>
    <w:rsid w:val="006F5116"/>
    <w:rsid w:val="006F68BC"/>
    <w:rsid w:val="00703B76"/>
    <w:rsid w:val="00710601"/>
    <w:rsid w:val="00710971"/>
    <w:rsid w:val="00711656"/>
    <w:rsid w:val="0071318D"/>
    <w:rsid w:val="007134DE"/>
    <w:rsid w:val="00715190"/>
    <w:rsid w:val="007219F1"/>
    <w:rsid w:val="00724698"/>
    <w:rsid w:val="0073586D"/>
    <w:rsid w:val="00744E4D"/>
    <w:rsid w:val="00760587"/>
    <w:rsid w:val="00763E84"/>
    <w:rsid w:val="00765671"/>
    <w:rsid w:val="00766A99"/>
    <w:rsid w:val="007678BD"/>
    <w:rsid w:val="00775959"/>
    <w:rsid w:val="0078137D"/>
    <w:rsid w:val="00781CE0"/>
    <w:rsid w:val="00784C2F"/>
    <w:rsid w:val="00784C85"/>
    <w:rsid w:val="00785261"/>
    <w:rsid w:val="00792B2A"/>
    <w:rsid w:val="007933A5"/>
    <w:rsid w:val="007957E1"/>
    <w:rsid w:val="00796757"/>
    <w:rsid w:val="00796F46"/>
    <w:rsid w:val="007A58A0"/>
    <w:rsid w:val="007A7D58"/>
    <w:rsid w:val="007B0256"/>
    <w:rsid w:val="007B1926"/>
    <w:rsid w:val="007B3E09"/>
    <w:rsid w:val="007B3E16"/>
    <w:rsid w:val="007B4DC1"/>
    <w:rsid w:val="007B5F61"/>
    <w:rsid w:val="007B7A10"/>
    <w:rsid w:val="007C6CE6"/>
    <w:rsid w:val="007C73CD"/>
    <w:rsid w:val="007C7BE3"/>
    <w:rsid w:val="007D7E3E"/>
    <w:rsid w:val="007E0BCD"/>
    <w:rsid w:val="007E0C08"/>
    <w:rsid w:val="007E12DF"/>
    <w:rsid w:val="007E1538"/>
    <w:rsid w:val="007E3E08"/>
    <w:rsid w:val="007E40E5"/>
    <w:rsid w:val="007E6D9C"/>
    <w:rsid w:val="007E76A5"/>
    <w:rsid w:val="007E78CC"/>
    <w:rsid w:val="007F2DE6"/>
    <w:rsid w:val="00800887"/>
    <w:rsid w:val="00805EF1"/>
    <w:rsid w:val="00814B4B"/>
    <w:rsid w:val="008169BF"/>
    <w:rsid w:val="00817631"/>
    <w:rsid w:val="00817EA0"/>
    <w:rsid w:val="008215B6"/>
    <w:rsid w:val="00822B11"/>
    <w:rsid w:val="0082741D"/>
    <w:rsid w:val="00837F5D"/>
    <w:rsid w:val="00840260"/>
    <w:rsid w:val="00841DB3"/>
    <w:rsid w:val="00847B1A"/>
    <w:rsid w:val="008527E6"/>
    <w:rsid w:val="0085443F"/>
    <w:rsid w:val="00863A82"/>
    <w:rsid w:val="00864635"/>
    <w:rsid w:val="00864A3D"/>
    <w:rsid w:val="0086598F"/>
    <w:rsid w:val="00866186"/>
    <w:rsid w:val="0087136E"/>
    <w:rsid w:val="00872619"/>
    <w:rsid w:val="0087539B"/>
    <w:rsid w:val="0088453E"/>
    <w:rsid w:val="00891507"/>
    <w:rsid w:val="00894AE7"/>
    <w:rsid w:val="008A1908"/>
    <w:rsid w:val="008A72BC"/>
    <w:rsid w:val="008B08C5"/>
    <w:rsid w:val="008B0B41"/>
    <w:rsid w:val="008B1F41"/>
    <w:rsid w:val="008C031A"/>
    <w:rsid w:val="008C0862"/>
    <w:rsid w:val="008C79D3"/>
    <w:rsid w:val="008D0BFF"/>
    <w:rsid w:val="008D262A"/>
    <w:rsid w:val="008E0944"/>
    <w:rsid w:val="008E4B66"/>
    <w:rsid w:val="008E4E3D"/>
    <w:rsid w:val="008E5704"/>
    <w:rsid w:val="008F329C"/>
    <w:rsid w:val="008F54EB"/>
    <w:rsid w:val="008F67FD"/>
    <w:rsid w:val="008F74AD"/>
    <w:rsid w:val="008F7BCE"/>
    <w:rsid w:val="00903425"/>
    <w:rsid w:val="009119B9"/>
    <w:rsid w:val="00913D04"/>
    <w:rsid w:val="00915844"/>
    <w:rsid w:val="0091590E"/>
    <w:rsid w:val="00917F44"/>
    <w:rsid w:val="009201BC"/>
    <w:rsid w:val="00921CC4"/>
    <w:rsid w:val="009225F0"/>
    <w:rsid w:val="00923ED2"/>
    <w:rsid w:val="00924546"/>
    <w:rsid w:val="009257EB"/>
    <w:rsid w:val="009264A6"/>
    <w:rsid w:val="009271DE"/>
    <w:rsid w:val="009326B0"/>
    <w:rsid w:val="00935816"/>
    <w:rsid w:val="00935A1F"/>
    <w:rsid w:val="009378EA"/>
    <w:rsid w:val="00942341"/>
    <w:rsid w:val="009435B1"/>
    <w:rsid w:val="00946698"/>
    <w:rsid w:val="00950E99"/>
    <w:rsid w:val="00950F2A"/>
    <w:rsid w:val="009512B1"/>
    <w:rsid w:val="0095378A"/>
    <w:rsid w:val="00964B62"/>
    <w:rsid w:val="0097293A"/>
    <w:rsid w:val="00973016"/>
    <w:rsid w:val="00976907"/>
    <w:rsid w:val="0098049E"/>
    <w:rsid w:val="00982086"/>
    <w:rsid w:val="00984316"/>
    <w:rsid w:val="00986912"/>
    <w:rsid w:val="009905E4"/>
    <w:rsid w:val="00992299"/>
    <w:rsid w:val="009960F9"/>
    <w:rsid w:val="009A3F18"/>
    <w:rsid w:val="009A660F"/>
    <w:rsid w:val="009B0ED2"/>
    <w:rsid w:val="009B1DD0"/>
    <w:rsid w:val="009B2C7B"/>
    <w:rsid w:val="009B7701"/>
    <w:rsid w:val="009D147C"/>
    <w:rsid w:val="009D5986"/>
    <w:rsid w:val="009D5EAA"/>
    <w:rsid w:val="009D7386"/>
    <w:rsid w:val="009E02C9"/>
    <w:rsid w:val="009E6900"/>
    <w:rsid w:val="009F4014"/>
    <w:rsid w:val="009F60A3"/>
    <w:rsid w:val="009F7EC0"/>
    <w:rsid w:val="00A00479"/>
    <w:rsid w:val="00A04754"/>
    <w:rsid w:val="00A10AF0"/>
    <w:rsid w:val="00A11169"/>
    <w:rsid w:val="00A11393"/>
    <w:rsid w:val="00A1213A"/>
    <w:rsid w:val="00A167D8"/>
    <w:rsid w:val="00A2472C"/>
    <w:rsid w:val="00A24DB8"/>
    <w:rsid w:val="00A24F2C"/>
    <w:rsid w:val="00A27797"/>
    <w:rsid w:val="00A3229F"/>
    <w:rsid w:val="00A40266"/>
    <w:rsid w:val="00A40385"/>
    <w:rsid w:val="00A4386A"/>
    <w:rsid w:val="00A44889"/>
    <w:rsid w:val="00A4534F"/>
    <w:rsid w:val="00A47E21"/>
    <w:rsid w:val="00A535B1"/>
    <w:rsid w:val="00A54D0E"/>
    <w:rsid w:val="00A55D00"/>
    <w:rsid w:val="00A6051F"/>
    <w:rsid w:val="00A62270"/>
    <w:rsid w:val="00A63BC8"/>
    <w:rsid w:val="00A64DA7"/>
    <w:rsid w:val="00A65D67"/>
    <w:rsid w:val="00A66E30"/>
    <w:rsid w:val="00A777C2"/>
    <w:rsid w:val="00A77AA9"/>
    <w:rsid w:val="00A8436F"/>
    <w:rsid w:val="00A843C9"/>
    <w:rsid w:val="00A848C6"/>
    <w:rsid w:val="00A859C0"/>
    <w:rsid w:val="00A85FC4"/>
    <w:rsid w:val="00A91EC9"/>
    <w:rsid w:val="00A93B44"/>
    <w:rsid w:val="00A96C86"/>
    <w:rsid w:val="00A96DEE"/>
    <w:rsid w:val="00A97529"/>
    <w:rsid w:val="00A9797F"/>
    <w:rsid w:val="00AA07E5"/>
    <w:rsid w:val="00AA56FA"/>
    <w:rsid w:val="00AB0F1D"/>
    <w:rsid w:val="00AB1078"/>
    <w:rsid w:val="00AB41B0"/>
    <w:rsid w:val="00AC3158"/>
    <w:rsid w:val="00AC74A7"/>
    <w:rsid w:val="00AD5C19"/>
    <w:rsid w:val="00AE30B4"/>
    <w:rsid w:val="00AE38F8"/>
    <w:rsid w:val="00AE44EA"/>
    <w:rsid w:val="00AF4F20"/>
    <w:rsid w:val="00AF6369"/>
    <w:rsid w:val="00B00EC5"/>
    <w:rsid w:val="00B06FDB"/>
    <w:rsid w:val="00B118EF"/>
    <w:rsid w:val="00B1295A"/>
    <w:rsid w:val="00B12C18"/>
    <w:rsid w:val="00B14530"/>
    <w:rsid w:val="00B14949"/>
    <w:rsid w:val="00B16476"/>
    <w:rsid w:val="00B16734"/>
    <w:rsid w:val="00B16A01"/>
    <w:rsid w:val="00B207AE"/>
    <w:rsid w:val="00B2130E"/>
    <w:rsid w:val="00B21F79"/>
    <w:rsid w:val="00B23ED3"/>
    <w:rsid w:val="00B27A49"/>
    <w:rsid w:val="00B32108"/>
    <w:rsid w:val="00B32B8C"/>
    <w:rsid w:val="00B358C5"/>
    <w:rsid w:val="00B4004E"/>
    <w:rsid w:val="00B4218D"/>
    <w:rsid w:val="00B42EAD"/>
    <w:rsid w:val="00B43164"/>
    <w:rsid w:val="00B51491"/>
    <w:rsid w:val="00B51A9C"/>
    <w:rsid w:val="00B53E7E"/>
    <w:rsid w:val="00B54C31"/>
    <w:rsid w:val="00B61084"/>
    <w:rsid w:val="00B61D30"/>
    <w:rsid w:val="00B62378"/>
    <w:rsid w:val="00B63171"/>
    <w:rsid w:val="00B633CD"/>
    <w:rsid w:val="00B70CCD"/>
    <w:rsid w:val="00B8182E"/>
    <w:rsid w:val="00B82CD8"/>
    <w:rsid w:val="00B85B77"/>
    <w:rsid w:val="00B90248"/>
    <w:rsid w:val="00B9492F"/>
    <w:rsid w:val="00B96C5C"/>
    <w:rsid w:val="00B96FAC"/>
    <w:rsid w:val="00BA0962"/>
    <w:rsid w:val="00BA1937"/>
    <w:rsid w:val="00BA2583"/>
    <w:rsid w:val="00BA2B3E"/>
    <w:rsid w:val="00BA2DB9"/>
    <w:rsid w:val="00BA4FA8"/>
    <w:rsid w:val="00BA5202"/>
    <w:rsid w:val="00BA7EF7"/>
    <w:rsid w:val="00BB7AD6"/>
    <w:rsid w:val="00BC011F"/>
    <w:rsid w:val="00BC1B92"/>
    <w:rsid w:val="00BC3AAC"/>
    <w:rsid w:val="00BD13F0"/>
    <w:rsid w:val="00BD35EF"/>
    <w:rsid w:val="00BD3D23"/>
    <w:rsid w:val="00BE460C"/>
    <w:rsid w:val="00BE5CB7"/>
    <w:rsid w:val="00BE632A"/>
    <w:rsid w:val="00BE7148"/>
    <w:rsid w:val="00BF0D9A"/>
    <w:rsid w:val="00BF31C6"/>
    <w:rsid w:val="00BF3E2D"/>
    <w:rsid w:val="00BF4D88"/>
    <w:rsid w:val="00BF7013"/>
    <w:rsid w:val="00BF7449"/>
    <w:rsid w:val="00BF7FD6"/>
    <w:rsid w:val="00C002EC"/>
    <w:rsid w:val="00C00315"/>
    <w:rsid w:val="00C058A0"/>
    <w:rsid w:val="00C06080"/>
    <w:rsid w:val="00C13F84"/>
    <w:rsid w:val="00C158BF"/>
    <w:rsid w:val="00C16354"/>
    <w:rsid w:val="00C16D74"/>
    <w:rsid w:val="00C201F0"/>
    <w:rsid w:val="00C33F48"/>
    <w:rsid w:val="00C41FEF"/>
    <w:rsid w:val="00C42BAC"/>
    <w:rsid w:val="00C44CCE"/>
    <w:rsid w:val="00C53188"/>
    <w:rsid w:val="00C56542"/>
    <w:rsid w:val="00C605C2"/>
    <w:rsid w:val="00C607C3"/>
    <w:rsid w:val="00C6335F"/>
    <w:rsid w:val="00C64083"/>
    <w:rsid w:val="00C64B9D"/>
    <w:rsid w:val="00C70BE9"/>
    <w:rsid w:val="00C74D89"/>
    <w:rsid w:val="00C76642"/>
    <w:rsid w:val="00C76DD9"/>
    <w:rsid w:val="00C83CDB"/>
    <w:rsid w:val="00C87271"/>
    <w:rsid w:val="00C95D76"/>
    <w:rsid w:val="00C95F16"/>
    <w:rsid w:val="00CA010B"/>
    <w:rsid w:val="00CA08A8"/>
    <w:rsid w:val="00CB068D"/>
    <w:rsid w:val="00CB21F3"/>
    <w:rsid w:val="00CB3689"/>
    <w:rsid w:val="00CB4240"/>
    <w:rsid w:val="00CC0463"/>
    <w:rsid w:val="00CC0F2E"/>
    <w:rsid w:val="00CC1A0D"/>
    <w:rsid w:val="00CC461E"/>
    <w:rsid w:val="00CC5F1F"/>
    <w:rsid w:val="00CC67AA"/>
    <w:rsid w:val="00CD5859"/>
    <w:rsid w:val="00CE2529"/>
    <w:rsid w:val="00CE465C"/>
    <w:rsid w:val="00CF098B"/>
    <w:rsid w:val="00D01317"/>
    <w:rsid w:val="00D018F9"/>
    <w:rsid w:val="00D0755C"/>
    <w:rsid w:val="00D14C4D"/>
    <w:rsid w:val="00D17EE5"/>
    <w:rsid w:val="00D22DE9"/>
    <w:rsid w:val="00D24646"/>
    <w:rsid w:val="00D26360"/>
    <w:rsid w:val="00D2693D"/>
    <w:rsid w:val="00D329C8"/>
    <w:rsid w:val="00D32EDE"/>
    <w:rsid w:val="00D37947"/>
    <w:rsid w:val="00D43298"/>
    <w:rsid w:val="00D44769"/>
    <w:rsid w:val="00D47F63"/>
    <w:rsid w:val="00D504AC"/>
    <w:rsid w:val="00D51644"/>
    <w:rsid w:val="00D52B4E"/>
    <w:rsid w:val="00D62500"/>
    <w:rsid w:val="00D63936"/>
    <w:rsid w:val="00D66AF6"/>
    <w:rsid w:val="00D73257"/>
    <w:rsid w:val="00D740FA"/>
    <w:rsid w:val="00D84719"/>
    <w:rsid w:val="00D90B89"/>
    <w:rsid w:val="00D91C04"/>
    <w:rsid w:val="00D9273E"/>
    <w:rsid w:val="00D937DB"/>
    <w:rsid w:val="00D94E18"/>
    <w:rsid w:val="00D95F80"/>
    <w:rsid w:val="00D97C06"/>
    <w:rsid w:val="00DA5A86"/>
    <w:rsid w:val="00DB5D31"/>
    <w:rsid w:val="00DB7E15"/>
    <w:rsid w:val="00DC1769"/>
    <w:rsid w:val="00DC4A01"/>
    <w:rsid w:val="00DD16A2"/>
    <w:rsid w:val="00DD30D9"/>
    <w:rsid w:val="00DD36A2"/>
    <w:rsid w:val="00DD724F"/>
    <w:rsid w:val="00DE0A8B"/>
    <w:rsid w:val="00DF2BFA"/>
    <w:rsid w:val="00DF3A56"/>
    <w:rsid w:val="00DF5EBD"/>
    <w:rsid w:val="00E00A9D"/>
    <w:rsid w:val="00E04ACA"/>
    <w:rsid w:val="00E138B6"/>
    <w:rsid w:val="00E1637F"/>
    <w:rsid w:val="00E22602"/>
    <w:rsid w:val="00E31BA8"/>
    <w:rsid w:val="00E33A77"/>
    <w:rsid w:val="00E33B67"/>
    <w:rsid w:val="00E33BF0"/>
    <w:rsid w:val="00E41AC6"/>
    <w:rsid w:val="00E41D5E"/>
    <w:rsid w:val="00E456D9"/>
    <w:rsid w:val="00E46308"/>
    <w:rsid w:val="00E50A52"/>
    <w:rsid w:val="00E5374B"/>
    <w:rsid w:val="00E53FE2"/>
    <w:rsid w:val="00E61DAD"/>
    <w:rsid w:val="00E63F7E"/>
    <w:rsid w:val="00E8181E"/>
    <w:rsid w:val="00E86E73"/>
    <w:rsid w:val="00E916D3"/>
    <w:rsid w:val="00EA11FD"/>
    <w:rsid w:val="00EA5725"/>
    <w:rsid w:val="00EA7308"/>
    <w:rsid w:val="00EA7F5C"/>
    <w:rsid w:val="00EB1E98"/>
    <w:rsid w:val="00EB41B6"/>
    <w:rsid w:val="00EB4872"/>
    <w:rsid w:val="00EB6E34"/>
    <w:rsid w:val="00EC057B"/>
    <w:rsid w:val="00EC1A4A"/>
    <w:rsid w:val="00ED003C"/>
    <w:rsid w:val="00ED4563"/>
    <w:rsid w:val="00ED7042"/>
    <w:rsid w:val="00ED7DD4"/>
    <w:rsid w:val="00EE1BBF"/>
    <w:rsid w:val="00EE54E1"/>
    <w:rsid w:val="00EE5A21"/>
    <w:rsid w:val="00EF0E79"/>
    <w:rsid w:val="00EF10FD"/>
    <w:rsid w:val="00EF319E"/>
    <w:rsid w:val="00EF4593"/>
    <w:rsid w:val="00EF4941"/>
    <w:rsid w:val="00EF712A"/>
    <w:rsid w:val="00EF7C8C"/>
    <w:rsid w:val="00F003D8"/>
    <w:rsid w:val="00F005CC"/>
    <w:rsid w:val="00F0179A"/>
    <w:rsid w:val="00F017D0"/>
    <w:rsid w:val="00F01DCD"/>
    <w:rsid w:val="00F03FEA"/>
    <w:rsid w:val="00F06B79"/>
    <w:rsid w:val="00F10A4D"/>
    <w:rsid w:val="00F13D25"/>
    <w:rsid w:val="00F16224"/>
    <w:rsid w:val="00F16C8E"/>
    <w:rsid w:val="00F24565"/>
    <w:rsid w:val="00F35779"/>
    <w:rsid w:val="00F35F9B"/>
    <w:rsid w:val="00F363D7"/>
    <w:rsid w:val="00F377A9"/>
    <w:rsid w:val="00F40D9F"/>
    <w:rsid w:val="00F461C1"/>
    <w:rsid w:val="00F468FD"/>
    <w:rsid w:val="00F5189E"/>
    <w:rsid w:val="00F51DA9"/>
    <w:rsid w:val="00F5353F"/>
    <w:rsid w:val="00F5486A"/>
    <w:rsid w:val="00F5650D"/>
    <w:rsid w:val="00F56FDE"/>
    <w:rsid w:val="00F629CC"/>
    <w:rsid w:val="00F63718"/>
    <w:rsid w:val="00F63B64"/>
    <w:rsid w:val="00F66600"/>
    <w:rsid w:val="00F7652F"/>
    <w:rsid w:val="00F772AF"/>
    <w:rsid w:val="00F77DC4"/>
    <w:rsid w:val="00F83BA9"/>
    <w:rsid w:val="00F973E2"/>
    <w:rsid w:val="00FA0E11"/>
    <w:rsid w:val="00FA3C43"/>
    <w:rsid w:val="00FA425B"/>
    <w:rsid w:val="00FA5D06"/>
    <w:rsid w:val="00FB0E4F"/>
    <w:rsid w:val="00FB290F"/>
    <w:rsid w:val="00FB2AAD"/>
    <w:rsid w:val="00FB4154"/>
    <w:rsid w:val="00FB4D50"/>
    <w:rsid w:val="00FB5514"/>
    <w:rsid w:val="00FD1CA8"/>
    <w:rsid w:val="00FD1D23"/>
    <w:rsid w:val="00FD6057"/>
    <w:rsid w:val="00FD6C71"/>
    <w:rsid w:val="00FE013A"/>
    <w:rsid w:val="00FE28ED"/>
    <w:rsid w:val="00FE3D55"/>
    <w:rsid w:val="00FE5F80"/>
    <w:rsid w:val="00FE7231"/>
    <w:rsid w:val="00FF16D1"/>
    <w:rsid w:val="00FF3EF7"/>
    <w:rsid w:val="00FF444B"/>
    <w:rsid w:val="00FF4AF3"/>
    <w:rsid w:val="00FF52EA"/>
    <w:rsid w:val="00FF5CD4"/>
    <w:rsid w:val="00FF5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ED7A3"/>
  <w15:docId w15:val="{505747D8-4EF0-4D29-8032-23248585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12"/>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2"/>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B16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734"/>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B16734"/>
    <w:rPr>
      <w:vertAlign w:val="superscript"/>
    </w:rPr>
  </w:style>
  <w:style w:type="character" w:styleId="CommentReference">
    <w:name w:val="annotation reference"/>
    <w:basedOn w:val="DefaultParagraphFont"/>
    <w:uiPriority w:val="99"/>
    <w:semiHidden/>
    <w:unhideWhenUsed/>
    <w:rsid w:val="007134DE"/>
    <w:rPr>
      <w:sz w:val="16"/>
      <w:szCs w:val="16"/>
    </w:rPr>
  </w:style>
  <w:style w:type="paragraph" w:styleId="CommentText">
    <w:name w:val="annotation text"/>
    <w:basedOn w:val="Normal"/>
    <w:link w:val="CommentTextChar"/>
    <w:uiPriority w:val="99"/>
    <w:unhideWhenUsed/>
    <w:rsid w:val="007134DE"/>
    <w:pPr>
      <w:spacing w:line="240" w:lineRule="auto"/>
    </w:pPr>
    <w:rPr>
      <w:sz w:val="20"/>
      <w:szCs w:val="20"/>
    </w:rPr>
  </w:style>
  <w:style w:type="character" w:customStyle="1" w:styleId="CommentTextChar">
    <w:name w:val="Comment Text Char"/>
    <w:basedOn w:val="DefaultParagraphFont"/>
    <w:link w:val="CommentText"/>
    <w:uiPriority w:val="99"/>
    <w:rsid w:val="007134DE"/>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7134DE"/>
    <w:rPr>
      <w:b/>
      <w:bCs/>
    </w:rPr>
  </w:style>
  <w:style w:type="character" w:customStyle="1" w:styleId="CommentSubjectChar">
    <w:name w:val="Comment Subject Char"/>
    <w:basedOn w:val="CommentTextChar"/>
    <w:link w:val="CommentSubject"/>
    <w:uiPriority w:val="99"/>
    <w:semiHidden/>
    <w:rsid w:val="007134DE"/>
    <w:rPr>
      <w:rFonts w:ascii="Arial" w:eastAsiaTheme="minorEastAsia" w:hAnsi="Arial"/>
      <w:b/>
      <w:bCs/>
      <w:sz w:val="20"/>
      <w:szCs w:val="20"/>
      <w:lang w:val="en-US" w:eastAsia="ja-JP"/>
    </w:rPr>
  </w:style>
  <w:style w:type="table" w:styleId="TableGrid">
    <w:name w:val="Table Grid"/>
    <w:basedOn w:val="TableNormal"/>
    <w:uiPriority w:val="39"/>
    <w:rsid w:val="0028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287A94"/>
    <w:rPr>
      <w:rFonts w:ascii="Arial" w:eastAsiaTheme="minorEastAsia" w:hAnsi="Arial"/>
      <w:szCs w:val="24"/>
      <w:lang w:val="en-US" w:eastAsia="ja-JP"/>
    </w:rPr>
  </w:style>
  <w:style w:type="paragraph" w:styleId="NormalWeb">
    <w:name w:val="Normal (Web)"/>
    <w:basedOn w:val="Normal"/>
    <w:uiPriority w:val="99"/>
    <w:unhideWhenUsed/>
    <w:rsid w:val="00B96C5C"/>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7C73CD"/>
    <w:pPr>
      <w:spacing w:after="0" w:line="240" w:lineRule="auto"/>
    </w:pPr>
    <w:rPr>
      <w:rFonts w:ascii="Arial" w:eastAsiaTheme="minorEastAsia" w:hAnsi="Arial"/>
      <w:szCs w:val="24"/>
      <w:lang w:val="en-US" w:eastAsia="ja-JP"/>
    </w:rPr>
  </w:style>
  <w:style w:type="paragraph" w:styleId="EndnoteText">
    <w:name w:val="endnote text"/>
    <w:basedOn w:val="Normal"/>
    <w:link w:val="EndnoteTextChar"/>
    <w:uiPriority w:val="99"/>
    <w:semiHidden/>
    <w:unhideWhenUsed/>
    <w:rsid w:val="006329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9D0"/>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632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712">
      <w:bodyDiv w:val="1"/>
      <w:marLeft w:val="0"/>
      <w:marRight w:val="0"/>
      <w:marTop w:val="0"/>
      <w:marBottom w:val="0"/>
      <w:divBdr>
        <w:top w:val="none" w:sz="0" w:space="0" w:color="auto"/>
        <w:left w:val="none" w:sz="0" w:space="0" w:color="auto"/>
        <w:bottom w:val="none" w:sz="0" w:space="0" w:color="auto"/>
        <w:right w:val="none" w:sz="0" w:space="0" w:color="auto"/>
      </w:divBdr>
      <w:divsChild>
        <w:div w:id="1538472327">
          <w:marLeft w:val="0"/>
          <w:marRight w:val="0"/>
          <w:marTop w:val="0"/>
          <w:marBottom w:val="0"/>
          <w:divBdr>
            <w:top w:val="none" w:sz="0" w:space="0" w:color="auto"/>
            <w:left w:val="none" w:sz="0" w:space="0" w:color="auto"/>
            <w:bottom w:val="none" w:sz="0" w:space="0" w:color="auto"/>
            <w:right w:val="none" w:sz="0" w:space="0" w:color="auto"/>
          </w:divBdr>
        </w:div>
      </w:divsChild>
    </w:div>
    <w:div w:id="39745529">
      <w:bodyDiv w:val="1"/>
      <w:marLeft w:val="0"/>
      <w:marRight w:val="0"/>
      <w:marTop w:val="0"/>
      <w:marBottom w:val="0"/>
      <w:divBdr>
        <w:top w:val="none" w:sz="0" w:space="0" w:color="auto"/>
        <w:left w:val="none" w:sz="0" w:space="0" w:color="auto"/>
        <w:bottom w:val="none" w:sz="0" w:space="0" w:color="auto"/>
        <w:right w:val="none" w:sz="0" w:space="0" w:color="auto"/>
      </w:divBdr>
    </w:div>
    <w:div w:id="64575068">
      <w:bodyDiv w:val="1"/>
      <w:marLeft w:val="0"/>
      <w:marRight w:val="0"/>
      <w:marTop w:val="0"/>
      <w:marBottom w:val="0"/>
      <w:divBdr>
        <w:top w:val="none" w:sz="0" w:space="0" w:color="auto"/>
        <w:left w:val="none" w:sz="0" w:space="0" w:color="auto"/>
        <w:bottom w:val="none" w:sz="0" w:space="0" w:color="auto"/>
        <w:right w:val="none" w:sz="0" w:space="0" w:color="auto"/>
      </w:divBdr>
    </w:div>
    <w:div w:id="204291811">
      <w:bodyDiv w:val="1"/>
      <w:marLeft w:val="0"/>
      <w:marRight w:val="0"/>
      <w:marTop w:val="0"/>
      <w:marBottom w:val="0"/>
      <w:divBdr>
        <w:top w:val="none" w:sz="0" w:space="0" w:color="auto"/>
        <w:left w:val="none" w:sz="0" w:space="0" w:color="auto"/>
        <w:bottom w:val="none" w:sz="0" w:space="0" w:color="auto"/>
        <w:right w:val="none" w:sz="0" w:space="0" w:color="auto"/>
      </w:divBdr>
      <w:divsChild>
        <w:div w:id="710034787">
          <w:marLeft w:val="0"/>
          <w:marRight w:val="0"/>
          <w:marTop w:val="0"/>
          <w:marBottom w:val="0"/>
          <w:divBdr>
            <w:top w:val="none" w:sz="0" w:space="0" w:color="auto"/>
            <w:left w:val="none" w:sz="0" w:space="0" w:color="auto"/>
            <w:bottom w:val="none" w:sz="0" w:space="0" w:color="auto"/>
            <w:right w:val="none" w:sz="0" w:space="0" w:color="auto"/>
          </w:divBdr>
        </w:div>
      </w:divsChild>
    </w:div>
    <w:div w:id="267660579">
      <w:bodyDiv w:val="1"/>
      <w:marLeft w:val="0"/>
      <w:marRight w:val="0"/>
      <w:marTop w:val="0"/>
      <w:marBottom w:val="0"/>
      <w:divBdr>
        <w:top w:val="none" w:sz="0" w:space="0" w:color="auto"/>
        <w:left w:val="none" w:sz="0" w:space="0" w:color="auto"/>
        <w:bottom w:val="none" w:sz="0" w:space="0" w:color="auto"/>
        <w:right w:val="none" w:sz="0" w:space="0" w:color="auto"/>
      </w:divBdr>
      <w:divsChild>
        <w:div w:id="467674148">
          <w:marLeft w:val="0"/>
          <w:marRight w:val="0"/>
          <w:marTop w:val="0"/>
          <w:marBottom w:val="0"/>
          <w:divBdr>
            <w:top w:val="none" w:sz="0" w:space="0" w:color="auto"/>
            <w:left w:val="none" w:sz="0" w:space="0" w:color="auto"/>
            <w:bottom w:val="none" w:sz="0" w:space="0" w:color="auto"/>
            <w:right w:val="none" w:sz="0" w:space="0" w:color="auto"/>
          </w:divBdr>
        </w:div>
      </w:divsChild>
    </w:div>
    <w:div w:id="313610839">
      <w:bodyDiv w:val="1"/>
      <w:marLeft w:val="0"/>
      <w:marRight w:val="0"/>
      <w:marTop w:val="0"/>
      <w:marBottom w:val="0"/>
      <w:divBdr>
        <w:top w:val="none" w:sz="0" w:space="0" w:color="auto"/>
        <w:left w:val="none" w:sz="0" w:space="0" w:color="auto"/>
        <w:bottom w:val="none" w:sz="0" w:space="0" w:color="auto"/>
        <w:right w:val="none" w:sz="0" w:space="0" w:color="auto"/>
      </w:divBdr>
    </w:div>
    <w:div w:id="355809303">
      <w:bodyDiv w:val="1"/>
      <w:marLeft w:val="0"/>
      <w:marRight w:val="0"/>
      <w:marTop w:val="0"/>
      <w:marBottom w:val="0"/>
      <w:divBdr>
        <w:top w:val="none" w:sz="0" w:space="0" w:color="auto"/>
        <w:left w:val="none" w:sz="0" w:space="0" w:color="auto"/>
        <w:bottom w:val="none" w:sz="0" w:space="0" w:color="auto"/>
        <w:right w:val="none" w:sz="0" w:space="0" w:color="auto"/>
      </w:divBdr>
    </w:div>
    <w:div w:id="434133916">
      <w:bodyDiv w:val="1"/>
      <w:marLeft w:val="0"/>
      <w:marRight w:val="0"/>
      <w:marTop w:val="0"/>
      <w:marBottom w:val="0"/>
      <w:divBdr>
        <w:top w:val="none" w:sz="0" w:space="0" w:color="auto"/>
        <w:left w:val="none" w:sz="0" w:space="0" w:color="auto"/>
        <w:bottom w:val="none" w:sz="0" w:space="0" w:color="auto"/>
        <w:right w:val="none" w:sz="0" w:space="0" w:color="auto"/>
      </w:divBdr>
    </w:div>
    <w:div w:id="442581841">
      <w:bodyDiv w:val="1"/>
      <w:marLeft w:val="0"/>
      <w:marRight w:val="0"/>
      <w:marTop w:val="0"/>
      <w:marBottom w:val="0"/>
      <w:divBdr>
        <w:top w:val="none" w:sz="0" w:space="0" w:color="auto"/>
        <w:left w:val="none" w:sz="0" w:space="0" w:color="auto"/>
        <w:bottom w:val="none" w:sz="0" w:space="0" w:color="auto"/>
        <w:right w:val="none" w:sz="0" w:space="0" w:color="auto"/>
      </w:divBdr>
    </w:div>
    <w:div w:id="445270459">
      <w:bodyDiv w:val="1"/>
      <w:marLeft w:val="0"/>
      <w:marRight w:val="0"/>
      <w:marTop w:val="0"/>
      <w:marBottom w:val="0"/>
      <w:divBdr>
        <w:top w:val="none" w:sz="0" w:space="0" w:color="auto"/>
        <w:left w:val="none" w:sz="0" w:space="0" w:color="auto"/>
        <w:bottom w:val="none" w:sz="0" w:space="0" w:color="auto"/>
        <w:right w:val="none" w:sz="0" w:space="0" w:color="auto"/>
      </w:divBdr>
    </w:div>
    <w:div w:id="507332261">
      <w:bodyDiv w:val="1"/>
      <w:marLeft w:val="0"/>
      <w:marRight w:val="0"/>
      <w:marTop w:val="0"/>
      <w:marBottom w:val="0"/>
      <w:divBdr>
        <w:top w:val="none" w:sz="0" w:space="0" w:color="auto"/>
        <w:left w:val="none" w:sz="0" w:space="0" w:color="auto"/>
        <w:bottom w:val="none" w:sz="0" w:space="0" w:color="auto"/>
        <w:right w:val="none" w:sz="0" w:space="0" w:color="auto"/>
      </w:divBdr>
      <w:divsChild>
        <w:div w:id="525141363">
          <w:marLeft w:val="0"/>
          <w:marRight w:val="0"/>
          <w:marTop w:val="0"/>
          <w:marBottom w:val="0"/>
          <w:divBdr>
            <w:top w:val="none" w:sz="0" w:space="0" w:color="auto"/>
            <w:left w:val="none" w:sz="0" w:space="0" w:color="auto"/>
            <w:bottom w:val="none" w:sz="0" w:space="0" w:color="auto"/>
            <w:right w:val="none" w:sz="0" w:space="0" w:color="auto"/>
          </w:divBdr>
        </w:div>
      </w:divsChild>
    </w:div>
    <w:div w:id="523249916">
      <w:bodyDiv w:val="1"/>
      <w:marLeft w:val="0"/>
      <w:marRight w:val="0"/>
      <w:marTop w:val="0"/>
      <w:marBottom w:val="0"/>
      <w:divBdr>
        <w:top w:val="none" w:sz="0" w:space="0" w:color="auto"/>
        <w:left w:val="none" w:sz="0" w:space="0" w:color="auto"/>
        <w:bottom w:val="none" w:sz="0" w:space="0" w:color="auto"/>
        <w:right w:val="none" w:sz="0" w:space="0" w:color="auto"/>
      </w:divBdr>
    </w:div>
    <w:div w:id="531528785">
      <w:bodyDiv w:val="1"/>
      <w:marLeft w:val="0"/>
      <w:marRight w:val="0"/>
      <w:marTop w:val="0"/>
      <w:marBottom w:val="0"/>
      <w:divBdr>
        <w:top w:val="none" w:sz="0" w:space="0" w:color="auto"/>
        <w:left w:val="none" w:sz="0" w:space="0" w:color="auto"/>
        <w:bottom w:val="none" w:sz="0" w:space="0" w:color="auto"/>
        <w:right w:val="none" w:sz="0" w:space="0" w:color="auto"/>
      </w:divBdr>
    </w:div>
    <w:div w:id="540824622">
      <w:bodyDiv w:val="1"/>
      <w:marLeft w:val="0"/>
      <w:marRight w:val="0"/>
      <w:marTop w:val="0"/>
      <w:marBottom w:val="0"/>
      <w:divBdr>
        <w:top w:val="none" w:sz="0" w:space="0" w:color="auto"/>
        <w:left w:val="none" w:sz="0" w:space="0" w:color="auto"/>
        <w:bottom w:val="none" w:sz="0" w:space="0" w:color="auto"/>
        <w:right w:val="none" w:sz="0" w:space="0" w:color="auto"/>
      </w:divBdr>
    </w:div>
    <w:div w:id="634221580">
      <w:bodyDiv w:val="1"/>
      <w:marLeft w:val="0"/>
      <w:marRight w:val="0"/>
      <w:marTop w:val="0"/>
      <w:marBottom w:val="0"/>
      <w:divBdr>
        <w:top w:val="none" w:sz="0" w:space="0" w:color="auto"/>
        <w:left w:val="none" w:sz="0" w:space="0" w:color="auto"/>
        <w:bottom w:val="none" w:sz="0" w:space="0" w:color="auto"/>
        <w:right w:val="none" w:sz="0" w:space="0" w:color="auto"/>
      </w:divBdr>
    </w:div>
    <w:div w:id="704906615">
      <w:bodyDiv w:val="1"/>
      <w:marLeft w:val="0"/>
      <w:marRight w:val="0"/>
      <w:marTop w:val="0"/>
      <w:marBottom w:val="0"/>
      <w:divBdr>
        <w:top w:val="none" w:sz="0" w:space="0" w:color="auto"/>
        <w:left w:val="none" w:sz="0" w:space="0" w:color="auto"/>
        <w:bottom w:val="none" w:sz="0" w:space="0" w:color="auto"/>
        <w:right w:val="none" w:sz="0" w:space="0" w:color="auto"/>
      </w:divBdr>
      <w:divsChild>
        <w:div w:id="1516650071">
          <w:marLeft w:val="0"/>
          <w:marRight w:val="0"/>
          <w:marTop w:val="0"/>
          <w:marBottom w:val="0"/>
          <w:divBdr>
            <w:top w:val="none" w:sz="0" w:space="0" w:color="auto"/>
            <w:left w:val="none" w:sz="0" w:space="0" w:color="auto"/>
            <w:bottom w:val="none" w:sz="0" w:space="0" w:color="auto"/>
            <w:right w:val="none" w:sz="0" w:space="0" w:color="auto"/>
          </w:divBdr>
        </w:div>
      </w:divsChild>
    </w:div>
    <w:div w:id="728500764">
      <w:bodyDiv w:val="1"/>
      <w:marLeft w:val="0"/>
      <w:marRight w:val="0"/>
      <w:marTop w:val="0"/>
      <w:marBottom w:val="0"/>
      <w:divBdr>
        <w:top w:val="none" w:sz="0" w:space="0" w:color="auto"/>
        <w:left w:val="none" w:sz="0" w:space="0" w:color="auto"/>
        <w:bottom w:val="none" w:sz="0" w:space="0" w:color="auto"/>
        <w:right w:val="none" w:sz="0" w:space="0" w:color="auto"/>
      </w:divBdr>
    </w:div>
    <w:div w:id="802700519">
      <w:bodyDiv w:val="1"/>
      <w:marLeft w:val="0"/>
      <w:marRight w:val="0"/>
      <w:marTop w:val="0"/>
      <w:marBottom w:val="0"/>
      <w:divBdr>
        <w:top w:val="none" w:sz="0" w:space="0" w:color="auto"/>
        <w:left w:val="none" w:sz="0" w:space="0" w:color="auto"/>
        <w:bottom w:val="none" w:sz="0" w:space="0" w:color="auto"/>
        <w:right w:val="none" w:sz="0" w:space="0" w:color="auto"/>
      </w:divBdr>
    </w:div>
    <w:div w:id="803474337">
      <w:bodyDiv w:val="1"/>
      <w:marLeft w:val="0"/>
      <w:marRight w:val="0"/>
      <w:marTop w:val="0"/>
      <w:marBottom w:val="0"/>
      <w:divBdr>
        <w:top w:val="none" w:sz="0" w:space="0" w:color="auto"/>
        <w:left w:val="none" w:sz="0" w:space="0" w:color="auto"/>
        <w:bottom w:val="none" w:sz="0" w:space="0" w:color="auto"/>
        <w:right w:val="none" w:sz="0" w:space="0" w:color="auto"/>
      </w:divBdr>
    </w:div>
    <w:div w:id="844904930">
      <w:bodyDiv w:val="1"/>
      <w:marLeft w:val="0"/>
      <w:marRight w:val="0"/>
      <w:marTop w:val="0"/>
      <w:marBottom w:val="0"/>
      <w:divBdr>
        <w:top w:val="none" w:sz="0" w:space="0" w:color="auto"/>
        <w:left w:val="none" w:sz="0" w:space="0" w:color="auto"/>
        <w:bottom w:val="none" w:sz="0" w:space="0" w:color="auto"/>
        <w:right w:val="none" w:sz="0" w:space="0" w:color="auto"/>
      </w:divBdr>
    </w:div>
    <w:div w:id="846167300">
      <w:bodyDiv w:val="1"/>
      <w:marLeft w:val="0"/>
      <w:marRight w:val="0"/>
      <w:marTop w:val="0"/>
      <w:marBottom w:val="0"/>
      <w:divBdr>
        <w:top w:val="none" w:sz="0" w:space="0" w:color="auto"/>
        <w:left w:val="none" w:sz="0" w:space="0" w:color="auto"/>
        <w:bottom w:val="none" w:sz="0" w:space="0" w:color="auto"/>
        <w:right w:val="none" w:sz="0" w:space="0" w:color="auto"/>
      </w:divBdr>
      <w:divsChild>
        <w:div w:id="617298359">
          <w:marLeft w:val="0"/>
          <w:marRight w:val="0"/>
          <w:marTop w:val="0"/>
          <w:marBottom w:val="0"/>
          <w:divBdr>
            <w:top w:val="none" w:sz="0" w:space="0" w:color="auto"/>
            <w:left w:val="none" w:sz="0" w:space="0" w:color="auto"/>
            <w:bottom w:val="none" w:sz="0" w:space="0" w:color="auto"/>
            <w:right w:val="none" w:sz="0" w:space="0" w:color="auto"/>
          </w:divBdr>
          <w:divsChild>
            <w:div w:id="639530046">
              <w:marLeft w:val="0"/>
              <w:marRight w:val="0"/>
              <w:marTop w:val="0"/>
              <w:marBottom w:val="0"/>
              <w:divBdr>
                <w:top w:val="none" w:sz="0" w:space="0" w:color="auto"/>
                <w:left w:val="none" w:sz="0" w:space="0" w:color="auto"/>
                <w:bottom w:val="none" w:sz="0" w:space="0" w:color="auto"/>
                <w:right w:val="none" w:sz="0" w:space="0" w:color="auto"/>
              </w:divBdr>
              <w:divsChild>
                <w:div w:id="1138642894">
                  <w:marLeft w:val="0"/>
                  <w:marRight w:val="0"/>
                  <w:marTop w:val="0"/>
                  <w:marBottom w:val="0"/>
                  <w:divBdr>
                    <w:top w:val="none" w:sz="0" w:space="0" w:color="auto"/>
                    <w:left w:val="none" w:sz="0" w:space="0" w:color="auto"/>
                    <w:bottom w:val="none" w:sz="0" w:space="0" w:color="auto"/>
                    <w:right w:val="none" w:sz="0" w:space="0" w:color="auto"/>
                  </w:divBdr>
                  <w:divsChild>
                    <w:div w:id="938950745">
                      <w:marLeft w:val="0"/>
                      <w:marRight w:val="0"/>
                      <w:marTop w:val="0"/>
                      <w:marBottom w:val="0"/>
                      <w:divBdr>
                        <w:top w:val="none" w:sz="0" w:space="0" w:color="auto"/>
                        <w:left w:val="none" w:sz="0" w:space="0" w:color="auto"/>
                        <w:bottom w:val="none" w:sz="0" w:space="0" w:color="auto"/>
                        <w:right w:val="none" w:sz="0" w:space="0" w:color="auto"/>
                      </w:divBdr>
                      <w:divsChild>
                        <w:div w:id="1925525529">
                          <w:marLeft w:val="0"/>
                          <w:marRight w:val="0"/>
                          <w:marTop w:val="0"/>
                          <w:marBottom w:val="0"/>
                          <w:divBdr>
                            <w:top w:val="none" w:sz="0" w:space="0" w:color="auto"/>
                            <w:left w:val="none" w:sz="0" w:space="0" w:color="auto"/>
                            <w:bottom w:val="none" w:sz="0" w:space="0" w:color="auto"/>
                            <w:right w:val="none" w:sz="0" w:space="0" w:color="auto"/>
                          </w:divBdr>
                          <w:divsChild>
                            <w:div w:id="1109619626">
                              <w:marLeft w:val="0"/>
                              <w:marRight w:val="0"/>
                              <w:marTop w:val="0"/>
                              <w:marBottom w:val="0"/>
                              <w:divBdr>
                                <w:top w:val="none" w:sz="0" w:space="0" w:color="auto"/>
                                <w:left w:val="none" w:sz="0" w:space="0" w:color="auto"/>
                                <w:bottom w:val="none" w:sz="0" w:space="0" w:color="auto"/>
                                <w:right w:val="none" w:sz="0" w:space="0" w:color="auto"/>
                              </w:divBdr>
                              <w:divsChild>
                                <w:div w:id="1313363298">
                                  <w:marLeft w:val="0"/>
                                  <w:marRight w:val="0"/>
                                  <w:marTop w:val="0"/>
                                  <w:marBottom w:val="0"/>
                                  <w:divBdr>
                                    <w:top w:val="none" w:sz="0" w:space="0" w:color="auto"/>
                                    <w:left w:val="none" w:sz="0" w:space="0" w:color="auto"/>
                                    <w:bottom w:val="none" w:sz="0" w:space="0" w:color="auto"/>
                                    <w:right w:val="none" w:sz="0" w:space="0" w:color="auto"/>
                                  </w:divBdr>
                                  <w:divsChild>
                                    <w:div w:id="2714025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34731">
      <w:bodyDiv w:val="1"/>
      <w:marLeft w:val="0"/>
      <w:marRight w:val="0"/>
      <w:marTop w:val="0"/>
      <w:marBottom w:val="0"/>
      <w:divBdr>
        <w:top w:val="none" w:sz="0" w:space="0" w:color="auto"/>
        <w:left w:val="none" w:sz="0" w:space="0" w:color="auto"/>
        <w:bottom w:val="none" w:sz="0" w:space="0" w:color="auto"/>
        <w:right w:val="none" w:sz="0" w:space="0" w:color="auto"/>
      </w:divBdr>
    </w:div>
    <w:div w:id="1038433768">
      <w:bodyDiv w:val="1"/>
      <w:marLeft w:val="0"/>
      <w:marRight w:val="0"/>
      <w:marTop w:val="0"/>
      <w:marBottom w:val="0"/>
      <w:divBdr>
        <w:top w:val="none" w:sz="0" w:space="0" w:color="auto"/>
        <w:left w:val="none" w:sz="0" w:space="0" w:color="auto"/>
        <w:bottom w:val="none" w:sz="0" w:space="0" w:color="auto"/>
        <w:right w:val="none" w:sz="0" w:space="0" w:color="auto"/>
      </w:divBdr>
    </w:div>
    <w:div w:id="1087771016">
      <w:bodyDiv w:val="1"/>
      <w:marLeft w:val="0"/>
      <w:marRight w:val="0"/>
      <w:marTop w:val="0"/>
      <w:marBottom w:val="0"/>
      <w:divBdr>
        <w:top w:val="none" w:sz="0" w:space="0" w:color="auto"/>
        <w:left w:val="none" w:sz="0" w:space="0" w:color="auto"/>
        <w:bottom w:val="none" w:sz="0" w:space="0" w:color="auto"/>
        <w:right w:val="none" w:sz="0" w:space="0" w:color="auto"/>
      </w:divBdr>
    </w:div>
    <w:div w:id="1127621200">
      <w:bodyDiv w:val="1"/>
      <w:marLeft w:val="0"/>
      <w:marRight w:val="0"/>
      <w:marTop w:val="0"/>
      <w:marBottom w:val="0"/>
      <w:divBdr>
        <w:top w:val="none" w:sz="0" w:space="0" w:color="auto"/>
        <w:left w:val="none" w:sz="0" w:space="0" w:color="auto"/>
        <w:bottom w:val="none" w:sz="0" w:space="0" w:color="auto"/>
        <w:right w:val="none" w:sz="0" w:space="0" w:color="auto"/>
      </w:divBdr>
    </w:div>
    <w:div w:id="1229152534">
      <w:bodyDiv w:val="1"/>
      <w:marLeft w:val="0"/>
      <w:marRight w:val="0"/>
      <w:marTop w:val="0"/>
      <w:marBottom w:val="0"/>
      <w:divBdr>
        <w:top w:val="none" w:sz="0" w:space="0" w:color="auto"/>
        <w:left w:val="none" w:sz="0" w:space="0" w:color="auto"/>
        <w:bottom w:val="none" w:sz="0" w:space="0" w:color="auto"/>
        <w:right w:val="none" w:sz="0" w:space="0" w:color="auto"/>
      </w:divBdr>
      <w:divsChild>
        <w:div w:id="1765607883">
          <w:marLeft w:val="0"/>
          <w:marRight w:val="0"/>
          <w:marTop w:val="0"/>
          <w:marBottom w:val="0"/>
          <w:divBdr>
            <w:top w:val="none" w:sz="0" w:space="0" w:color="auto"/>
            <w:left w:val="none" w:sz="0" w:space="0" w:color="auto"/>
            <w:bottom w:val="none" w:sz="0" w:space="0" w:color="auto"/>
            <w:right w:val="none" w:sz="0" w:space="0" w:color="auto"/>
          </w:divBdr>
          <w:divsChild>
            <w:div w:id="122625359">
              <w:marLeft w:val="0"/>
              <w:marRight w:val="0"/>
              <w:marTop w:val="0"/>
              <w:marBottom w:val="0"/>
              <w:divBdr>
                <w:top w:val="none" w:sz="0" w:space="0" w:color="auto"/>
                <w:left w:val="none" w:sz="0" w:space="0" w:color="auto"/>
                <w:bottom w:val="none" w:sz="0" w:space="0" w:color="auto"/>
                <w:right w:val="none" w:sz="0" w:space="0" w:color="auto"/>
              </w:divBdr>
              <w:divsChild>
                <w:div w:id="172037839">
                  <w:marLeft w:val="0"/>
                  <w:marRight w:val="0"/>
                  <w:marTop w:val="0"/>
                  <w:marBottom w:val="0"/>
                  <w:divBdr>
                    <w:top w:val="none" w:sz="0" w:space="0" w:color="auto"/>
                    <w:left w:val="none" w:sz="0" w:space="0" w:color="auto"/>
                    <w:bottom w:val="none" w:sz="0" w:space="0" w:color="auto"/>
                    <w:right w:val="none" w:sz="0" w:space="0" w:color="auto"/>
                  </w:divBdr>
                  <w:divsChild>
                    <w:div w:id="284191722">
                      <w:marLeft w:val="0"/>
                      <w:marRight w:val="0"/>
                      <w:marTop w:val="0"/>
                      <w:marBottom w:val="0"/>
                      <w:divBdr>
                        <w:top w:val="none" w:sz="0" w:space="0" w:color="auto"/>
                        <w:left w:val="none" w:sz="0" w:space="0" w:color="auto"/>
                        <w:bottom w:val="none" w:sz="0" w:space="0" w:color="auto"/>
                        <w:right w:val="none" w:sz="0" w:space="0" w:color="auto"/>
                      </w:divBdr>
                      <w:divsChild>
                        <w:div w:id="317660426">
                          <w:marLeft w:val="0"/>
                          <w:marRight w:val="0"/>
                          <w:marTop w:val="0"/>
                          <w:marBottom w:val="0"/>
                          <w:divBdr>
                            <w:top w:val="none" w:sz="0" w:space="0" w:color="auto"/>
                            <w:left w:val="none" w:sz="0" w:space="0" w:color="auto"/>
                            <w:bottom w:val="none" w:sz="0" w:space="0" w:color="auto"/>
                            <w:right w:val="none" w:sz="0" w:space="0" w:color="auto"/>
                          </w:divBdr>
                          <w:divsChild>
                            <w:div w:id="1996833287">
                              <w:marLeft w:val="0"/>
                              <w:marRight w:val="0"/>
                              <w:marTop w:val="0"/>
                              <w:marBottom w:val="0"/>
                              <w:divBdr>
                                <w:top w:val="none" w:sz="0" w:space="0" w:color="auto"/>
                                <w:left w:val="none" w:sz="0" w:space="0" w:color="auto"/>
                                <w:bottom w:val="none" w:sz="0" w:space="0" w:color="auto"/>
                                <w:right w:val="none" w:sz="0" w:space="0" w:color="auto"/>
                              </w:divBdr>
                              <w:divsChild>
                                <w:div w:id="2069959084">
                                  <w:marLeft w:val="0"/>
                                  <w:marRight w:val="0"/>
                                  <w:marTop w:val="0"/>
                                  <w:marBottom w:val="0"/>
                                  <w:divBdr>
                                    <w:top w:val="none" w:sz="0" w:space="0" w:color="auto"/>
                                    <w:left w:val="none" w:sz="0" w:space="0" w:color="auto"/>
                                    <w:bottom w:val="none" w:sz="0" w:space="0" w:color="auto"/>
                                    <w:right w:val="none" w:sz="0" w:space="0" w:color="auto"/>
                                  </w:divBdr>
                                  <w:divsChild>
                                    <w:div w:id="20953929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21178">
      <w:bodyDiv w:val="1"/>
      <w:marLeft w:val="0"/>
      <w:marRight w:val="0"/>
      <w:marTop w:val="0"/>
      <w:marBottom w:val="0"/>
      <w:divBdr>
        <w:top w:val="none" w:sz="0" w:space="0" w:color="auto"/>
        <w:left w:val="none" w:sz="0" w:space="0" w:color="auto"/>
        <w:bottom w:val="none" w:sz="0" w:space="0" w:color="auto"/>
        <w:right w:val="none" w:sz="0" w:space="0" w:color="auto"/>
      </w:divBdr>
    </w:div>
    <w:div w:id="1300107146">
      <w:bodyDiv w:val="1"/>
      <w:marLeft w:val="0"/>
      <w:marRight w:val="0"/>
      <w:marTop w:val="0"/>
      <w:marBottom w:val="0"/>
      <w:divBdr>
        <w:top w:val="none" w:sz="0" w:space="0" w:color="auto"/>
        <w:left w:val="none" w:sz="0" w:space="0" w:color="auto"/>
        <w:bottom w:val="none" w:sz="0" w:space="0" w:color="auto"/>
        <w:right w:val="none" w:sz="0" w:space="0" w:color="auto"/>
      </w:divBdr>
    </w:div>
    <w:div w:id="1336034029">
      <w:bodyDiv w:val="1"/>
      <w:marLeft w:val="0"/>
      <w:marRight w:val="0"/>
      <w:marTop w:val="0"/>
      <w:marBottom w:val="0"/>
      <w:divBdr>
        <w:top w:val="none" w:sz="0" w:space="0" w:color="auto"/>
        <w:left w:val="none" w:sz="0" w:space="0" w:color="auto"/>
        <w:bottom w:val="none" w:sz="0" w:space="0" w:color="auto"/>
        <w:right w:val="none" w:sz="0" w:space="0" w:color="auto"/>
      </w:divBdr>
      <w:divsChild>
        <w:div w:id="1172719947">
          <w:marLeft w:val="0"/>
          <w:marRight w:val="0"/>
          <w:marTop w:val="0"/>
          <w:marBottom w:val="0"/>
          <w:divBdr>
            <w:top w:val="none" w:sz="0" w:space="0" w:color="auto"/>
            <w:left w:val="none" w:sz="0" w:space="0" w:color="auto"/>
            <w:bottom w:val="none" w:sz="0" w:space="0" w:color="auto"/>
            <w:right w:val="none" w:sz="0" w:space="0" w:color="auto"/>
          </w:divBdr>
        </w:div>
      </w:divsChild>
    </w:div>
    <w:div w:id="1444228965">
      <w:bodyDiv w:val="1"/>
      <w:marLeft w:val="0"/>
      <w:marRight w:val="0"/>
      <w:marTop w:val="0"/>
      <w:marBottom w:val="0"/>
      <w:divBdr>
        <w:top w:val="none" w:sz="0" w:space="0" w:color="auto"/>
        <w:left w:val="none" w:sz="0" w:space="0" w:color="auto"/>
        <w:bottom w:val="none" w:sz="0" w:space="0" w:color="auto"/>
        <w:right w:val="none" w:sz="0" w:space="0" w:color="auto"/>
      </w:divBdr>
    </w:div>
    <w:div w:id="1454251991">
      <w:bodyDiv w:val="1"/>
      <w:marLeft w:val="0"/>
      <w:marRight w:val="0"/>
      <w:marTop w:val="0"/>
      <w:marBottom w:val="0"/>
      <w:divBdr>
        <w:top w:val="none" w:sz="0" w:space="0" w:color="auto"/>
        <w:left w:val="none" w:sz="0" w:space="0" w:color="auto"/>
        <w:bottom w:val="none" w:sz="0" w:space="0" w:color="auto"/>
        <w:right w:val="none" w:sz="0" w:space="0" w:color="auto"/>
      </w:divBdr>
    </w:div>
    <w:div w:id="1458448654">
      <w:bodyDiv w:val="1"/>
      <w:marLeft w:val="0"/>
      <w:marRight w:val="0"/>
      <w:marTop w:val="0"/>
      <w:marBottom w:val="0"/>
      <w:divBdr>
        <w:top w:val="none" w:sz="0" w:space="0" w:color="auto"/>
        <w:left w:val="none" w:sz="0" w:space="0" w:color="auto"/>
        <w:bottom w:val="none" w:sz="0" w:space="0" w:color="auto"/>
        <w:right w:val="none" w:sz="0" w:space="0" w:color="auto"/>
      </w:divBdr>
    </w:div>
    <w:div w:id="1536237368">
      <w:bodyDiv w:val="1"/>
      <w:marLeft w:val="0"/>
      <w:marRight w:val="0"/>
      <w:marTop w:val="0"/>
      <w:marBottom w:val="0"/>
      <w:divBdr>
        <w:top w:val="none" w:sz="0" w:space="0" w:color="auto"/>
        <w:left w:val="none" w:sz="0" w:space="0" w:color="auto"/>
        <w:bottom w:val="none" w:sz="0" w:space="0" w:color="auto"/>
        <w:right w:val="none" w:sz="0" w:space="0" w:color="auto"/>
      </w:divBdr>
    </w:div>
    <w:div w:id="1560289881">
      <w:bodyDiv w:val="1"/>
      <w:marLeft w:val="0"/>
      <w:marRight w:val="0"/>
      <w:marTop w:val="0"/>
      <w:marBottom w:val="0"/>
      <w:divBdr>
        <w:top w:val="none" w:sz="0" w:space="0" w:color="auto"/>
        <w:left w:val="none" w:sz="0" w:space="0" w:color="auto"/>
        <w:bottom w:val="none" w:sz="0" w:space="0" w:color="auto"/>
        <w:right w:val="none" w:sz="0" w:space="0" w:color="auto"/>
      </w:divBdr>
    </w:div>
    <w:div w:id="1599559322">
      <w:bodyDiv w:val="1"/>
      <w:marLeft w:val="0"/>
      <w:marRight w:val="0"/>
      <w:marTop w:val="0"/>
      <w:marBottom w:val="0"/>
      <w:divBdr>
        <w:top w:val="none" w:sz="0" w:space="0" w:color="auto"/>
        <w:left w:val="none" w:sz="0" w:space="0" w:color="auto"/>
        <w:bottom w:val="none" w:sz="0" w:space="0" w:color="auto"/>
        <w:right w:val="none" w:sz="0" w:space="0" w:color="auto"/>
      </w:divBdr>
    </w:div>
    <w:div w:id="1646080871">
      <w:bodyDiv w:val="1"/>
      <w:marLeft w:val="0"/>
      <w:marRight w:val="0"/>
      <w:marTop w:val="0"/>
      <w:marBottom w:val="0"/>
      <w:divBdr>
        <w:top w:val="none" w:sz="0" w:space="0" w:color="auto"/>
        <w:left w:val="none" w:sz="0" w:space="0" w:color="auto"/>
        <w:bottom w:val="none" w:sz="0" w:space="0" w:color="auto"/>
        <w:right w:val="none" w:sz="0" w:space="0" w:color="auto"/>
      </w:divBdr>
    </w:div>
    <w:div w:id="1664158053">
      <w:bodyDiv w:val="1"/>
      <w:marLeft w:val="0"/>
      <w:marRight w:val="0"/>
      <w:marTop w:val="0"/>
      <w:marBottom w:val="0"/>
      <w:divBdr>
        <w:top w:val="none" w:sz="0" w:space="0" w:color="auto"/>
        <w:left w:val="none" w:sz="0" w:space="0" w:color="auto"/>
        <w:bottom w:val="none" w:sz="0" w:space="0" w:color="auto"/>
        <w:right w:val="none" w:sz="0" w:space="0" w:color="auto"/>
      </w:divBdr>
    </w:div>
    <w:div w:id="1727098877">
      <w:bodyDiv w:val="1"/>
      <w:marLeft w:val="0"/>
      <w:marRight w:val="0"/>
      <w:marTop w:val="0"/>
      <w:marBottom w:val="0"/>
      <w:divBdr>
        <w:top w:val="none" w:sz="0" w:space="0" w:color="auto"/>
        <w:left w:val="none" w:sz="0" w:space="0" w:color="auto"/>
        <w:bottom w:val="none" w:sz="0" w:space="0" w:color="auto"/>
        <w:right w:val="none" w:sz="0" w:space="0" w:color="auto"/>
      </w:divBdr>
      <w:divsChild>
        <w:div w:id="1718699566">
          <w:marLeft w:val="0"/>
          <w:marRight w:val="0"/>
          <w:marTop w:val="0"/>
          <w:marBottom w:val="0"/>
          <w:divBdr>
            <w:top w:val="none" w:sz="0" w:space="0" w:color="auto"/>
            <w:left w:val="none" w:sz="0" w:space="0" w:color="auto"/>
            <w:bottom w:val="none" w:sz="0" w:space="0" w:color="auto"/>
            <w:right w:val="none" w:sz="0" w:space="0" w:color="auto"/>
          </w:divBdr>
          <w:divsChild>
            <w:div w:id="1897885636">
              <w:marLeft w:val="0"/>
              <w:marRight w:val="0"/>
              <w:marTop w:val="0"/>
              <w:marBottom w:val="0"/>
              <w:divBdr>
                <w:top w:val="none" w:sz="0" w:space="0" w:color="auto"/>
                <w:left w:val="none" w:sz="0" w:space="0" w:color="auto"/>
                <w:bottom w:val="none" w:sz="0" w:space="0" w:color="auto"/>
                <w:right w:val="none" w:sz="0" w:space="0" w:color="auto"/>
              </w:divBdr>
              <w:divsChild>
                <w:div w:id="422603923">
                  <w:marLeft w:val="0"/>
                  <w:marRight w:val="0"/>
                  <w:marTop w:val="0"/>
                  <w:marBottom w:val="0"/>
                  <w:divBdr>
                    <w:top w:val="none" w:sz="0" w:space="0" w:color="auto"/>
                    <w:left w:val="none" w:sz="0" w:space="0" w:color="auto"/>
                    <w:bottom w:val="none" w:sz="0" w:space="0" w:color="auto"/>
                    <w:right w:val="none" w:sz="0" w:space="0" w:color="auto"/>
                  </w:divBdr>
                  <w:divsChild>
                    <w:div w:id="1510291804">
                      <w:marLeft w:val="0"/>
                      <w:marRight w:val="0"/>
                      <w:marTop w:val="0"/>
                      <w:marBottom w:val="0"/>
                      <w:divBdr>
                        <w:top w:val="none" w:sz="0" w:space="0" w:color="auto"/>
                        <w:left w:val="none" w:sz="0" w:space="0" w:color="auto"/>
                        <w:bottom w:val="none" w:sz="0" w:space="0" w:color="auto"/>
                        <w:right w:val="none" w:sz="0" w:space="0" w:color="auto"/>
                      </w:divBdr>
                      <w:divsChild>
                        <w:div w:id="1898543872">
                          <w:marLeft w:val="0"/>
                          <w:marRight w:val="0"/>
                          <w:marTop w:val="0"/>
                          <w:marBottom w:val="0"/>
                          <w:divBdr>
                            <w:top w:val="none" w:sz="0" w:space="0" w:color="auto"/>
                            <w:left w:val="none" w:sz="0" w:space="0" w:color="auto"/>
                            <w:bottom w:val="none" w:sz="0" w:space="0" w:color="auto"/>
                            <w:right w:val="none" w:sz="0" w:space="0" w:color="auto"/>
                          </w:divBdr>
                          <w:divsChild>
                            <w:div w:id="1058285834">
                              <w:marLeft w:val="0"/>
                              <w:marRight w:val="0"/>
                              <w:marTop w:val="0"/>
                              <w:marBottom w:val="0"/>
                              <w:divBdr>
                                <w:top w:val="none" w:sz="0" w:space="0" w:color="auto"/>
                                <w:left w:val="none" w:sz="0" w:space="0" w:color="auto"/>
                                <w:bottom w:val="none" w:sz="0" w:space="0" w:color="auto"/>
                                <w:right w:val="none" w:sz="0" w:space="0" w:color="auto"/>
                              </w:divBdr>
                              <w:divsChild>
                                <w:div w:id="2122608846">
                                  <w:marLeft w:val="0"/>
                                  <w:marRight w:val="0"/>
                                  <w:marTop w:val="0"/>
                                  <w:marBottom w:val="0"/>
                                  <w:divBdr>
                                    <w:top w:val="none" w:sz="0" w:space="0" w:color="auto"/>
                                    <w:left w:val="none" w:sz="0" w:space="0" w:color="auto"/>
                                    <w:bottom w:val="none" w:sz="0" w:space="0" w:color="auto"/>
                                    <w:right w:val="none" w:sz="0" w:space="0" w:color="auto"/>
                                  </w:divBdr>
                                  <w:divsChild>
                                    <w:div w:id="9196815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296013">
      <w:bodyDiv w:val="1"/>
      <w:marLeft w:val="0"/>
      <w:marRight w:val="0"/>
      <w:marTop w:val="0"/>
      <w:marBottom w:val="0"/>
      <w:divBdr>
        <w:top w:val="none" w:sz="0" w:space="0" w:color="auto"/>
        <w:left w:val="none" w:sz="0" w:space="0" w:color="auto"/>
        <w:bottom w:val="none" w:sz="0" w:space="0" w:color="auto"/>
        <w:right w:val="none" w:sz="0" w:space="0" w:color="auto"/>
      </w:divBdr>
    </w:div>
    <w:div w:id="1763180563">
      <w:bodyDiv w:val="1"/>
      <w:marLeft w:val="0"/>
      <w:marRight w:val="0"/>
      <w:marTop w:val="0"/>
      <w:marBottom w:val="0"/>
      <w:divBdr>
        <w:top w:val="none" w:sz="0" w:space="0" w:color="auto"/>
        <w:left w:val="none" w:sz="0" w:space="0" w:color="auto"/>
        <w:bottom w:val="none" w:sz="0" w:space="0" w:color="auto"/>
        <w:right w:val="none" w:sz="0" w:space="0" w:color="auto"/>
      </w:divBdr>
    </w:div>
    <w:div w:id="1794903671">
      <w:bodyDiv w:val="1"/>
      <w:marLeft w:val="0"/>
      <w:marRight w:val="0"/>
      <w:marTop w:val="0"/>
      <w:marBottom w:val="0"/>
      <w:divBdr>
        <w:top w:val="none" w:sz="0" w:space="0" w:color="auto"/>
        <w:left w:val="none" w:sz="0" w:space="0" w:color="auto"/>
        <w:bottom w:val="none" w:sz="0" w:space="0" w:color="auto"/>
        <w:right w:val="none" w:sz="0" w:space="0" w:color="auto"/>
      </w:divBdr>
      <w:divsChild>
        <w:div w:id="1402143440">
          <w:marLeft w:val="0"/>
          <w:marRight w:val="0"/>
          <w:marTop w:val="0"/>
          <w:marBottom w:val="0"/>
          <w:divBdr>
            <w:top w:val="none" w:sz="0" w:space="0" w:color="auto"/>
            <w:left w:val="none" w:sz="0" w:space="0" w:color="auto"/>
            <w:bottom w:val="none" w:sz="0" w:space="0" w:color="auto"/>
            <w:right w:val="none" w:sz="0" w:space="0" w:color="auto"/>
          </w:divBdr>
          <w:divsChild>
            <w:div w:id="876163825">
              <w:marLeft w:val="0"/>
              <w:marRight w:val="0"/>
              <w:marTop w:val="0"/>
              <w:marBottom w:val="0"/>
              <w:divBdr>
                <w:top w:val="none" w:sz="0" w:space="0" w:color="auto"/>
                <w:left w:val="none" w:sz="0" w:space="0" w:color="auto"/>
                <w:bottom w:val="none" w:sz="0" w:space="0" w:color="auto"/>
                <w:right w:val="none" w:sz="0" w:space="0" w:color="auto"/>
              </w:divBdr>
              <w:divsChild>
                <w:div w:id="1548030772">
                  <w:marLeft w:val="0"/>
                  <w:marRight w:val="0"/>
                  <w:marTop w:val="0"/>
                  <w:marBottom w:val="0"/>
                  <w:divBdr>
                    <w:top w:val="none" w:sz="0" w:space="0" w:color="auto"/>
                    <w:left w:val="none" w:sz="0" w:space="0" w:color="auto"/>
                    <w:bottom w:val="none" w:sz="0" w:space="0" w:color="auto"/>
                    <w:right w:val="none" w:sz="0" w:space="0" w:color="auto"/>
                  </w:divBdr>
                  <w:divsChild>
                    <w:div w:id="1056855839">
                      <w:marLeft w:val="0"/>
                      <w:marRight w:val="0"/>
                      <w:marTop w:val="0"/>
                      <w:marBottom w:val="0"/>
                      <w:divBdr>
                        <w:top w:val="none" w:sz="0" w:space="0" w:color="auto"/>
                        <w:left w:val="none" w:sz="0" w:space="0" w:color="auto"/>
                        <w:bottom w:val="none" w:sz="0" w:space="0" w:color="auto"/>
                        <w:right w:val="none" w:sz="0" w:space="0" w:color="auto"/>
                      </w:divBdr>
                      <w:divsChild>
                        <w:div w:id="1737556286">
                          <w:marLeft w:val="0"/>
                          <w:marRight w:val="0"/>
                          <w:marTop w:val="0"/>
                          <w:marBottom w:val="0"/>
                          <w:divBdr>
                            <w:top w:val="none" w:sz="0" w:space="0" w:color="auto"/>
                            <w:left w:val="none" w:sz="0" w:space="0" w:color="auto"/>
                            <w:bottom w:val="none" w:sz="0" w:space="0" w:color="auto"/>
                            <w:right w:val="none" w:sz="0" w:space="0" w:color="auto"/>
                          </w:divBdr>
                          <w:divsChild>
                            <w:div w:id="429273678">
                              <w:marLeft w:val="0"/>
                              <w:marRight w:val="0"/>
                              <w:marTop w:val="0"/>
                              <w:marBottom w:val="0"/>
                              <w:divBdr>
                                <w:top w:val="none" w:sz="0" w:space="0" w:color="auto"/>
                                <w:left w:val="none" w:sz="0" w:space="0" w:color="auto"/>
                                <w:bottom w:val="none" w:sz="0" w:space="0" w:color="auto"/>
                                <w:right w:val="none" w:sz="0" w:space="0" w:color="auto"/>
                              </w:divBdr>
                              <w:divsChild>
                                <w:div w:id="94139424">
                                  <w:marLeft w:val="0"/>
                                  <w:marRight w:val="0"/>
                                  <w:marTop w:val="0"/>
                                  <w:marBottom w:val="0"/>
                                  <w:divBdr>
                                    <w:top w:val="none" w:sz="0" w:space="0" w:color="auto"/>
                                    <w:left w:val="none" w:sz="0" w:space="0" w:color="auto"/>
                                    <w:bottom w:val="none" w:sz="0" w:space="0" w:color="auto"/>
                                    <w:right w:val="none" w:sz="0" w:space="0" w:color="auto"/>
                                  </w:divBdr>
                                  <w:divsChild>
                                    <w:div w:id="382856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51019">
      <w:bodyDiv w:val="1"/>
      <w:marLeft w:val="0"/>
      <w:marRight w:val="0"/>
      <w:marTop w:val="0"/>
      <w:marBottom w:val="0"/>
      <w:divBdr>
        <w:top w:val="none" w:sz="0" w:space="0" w:color="auto"/>
        <w:left w:val="none" w:sz="0" w:space="0" w:color="auto"/>
        <w:bottom w:val="none" w:sz="0" w:space="0" w:color="auto"/>
        <w:right w:val="none" w:sz="0" w:space="0" w:color="auto"/>
      </w:divBdr>
      <w:divsChild>
        <w:div w:id="926695411">
          <w:marLeft w:val="0"/>
          <w:marRight w:val="0"/>
          <w:marTop w:val="0"/>
          <w:marBottom w:val="0"/>
          <w:divBdr>
            <w:top w:val="none" w:sz="0" w:space="0" w:color="auto"/>
            <w:left w:val="none" w:sz="0" w:space="0" w:color="auto"/>
            <w:bottom w:val="none" w:sz="0" w:space="0" w:color="auto"/>
            <w:right w:val="none" w:sz="0" w:space="0" w:color="auto"/>
          </w:divBdr>
        </w:div>
      </w:divsChild>
    </w:div>
    <w:div w:id="1797796229">
      <w:bodyDiv w:val="1"/>
      <w:marLeft w:val="0"/>
      <w:marRight w:val="0"/>
      <w:marTop w:val="0"/>
      <w:marBottom w:val="0"/>
      <w:divBdr>
        <w:top w:val="none" w:sz="0" w:space="0" w:color="auto"/>
        <w:left w:val="none" w:sz="0" w:space="0" w:color="auto"/>
        <w:bottom w:val="none" w:sz="0" w:space="0" w:color="auto"/>
        <w:right w:val="none" w:sz="0" w:space="0" w:color="auto"/>
      </w:divBdr>
    </w:div>
    <w:div w:id="1826513415">
      <w:bodyDiv w:val="1"/>
      <w:marLeft w:val="0"/>
      <w:marRight w:val="0"/>
      <w:marTop w:val="0"/>
      <w:marBottom w:val="0"/>
      <w:divBdr>
        <w:top w:val="none" w:sz="0" w:space="0" w:color="auto"/>
        <w:left w:val="none" w:sz="0" w:space="0" w:color="auto"/>
        <w:bottom w:val="none" w:sz="0" w:space="0" w:color="auto"/>
        <w:right w:val="none" w:sz="0" w:space="0" w:color="auto"/>
      </w:divBdr>
      <w:divsChild>
        <w:div w:id="756637652">
          <w:marLeft w:val="0"/>
          <w:marRight w:val="0"/>
          <w:marTop w:val="0"/>
          <w:marBottom w:val="0"/>
          <w:divBdr>
            <w:top w:val="none" w:sz="0" w:space="0" w:color="auto"/>
            <w:left w:val="none" w:sz="0" w:space="0" w:color="auto"/>
            <w:bottom w:val="none" w:sz="0" w:space="0" w:color="auto"/>
            <w:right w:val="none" w:sz="0" w:space="0" w:color="auto"/>
          </w:divBdr>
        </w:div>
      </w:divsChild>
    </w:div>
    <w:div w:id="1850944936">
      <w:bodyDiv w:val="1"/>
      <w:marLeft w:val="0"/>
      <w:marRight w:val="0"/>
      <w:marTop w:val="0"/>
      <w:marBottom w:val="0"/>
      <w:divBdr>
        <w:top w:val="none" w:sz="0" w:space="0" w:color="auto"/>
        <w:left w:val="none" w:sz="0" w:space="0" w:color="auto"/>
        <w:bottom w:val="none" w:sz="0" w:space="0" w:color="auto"/>
        <w:right w:val="none" w:sz="0" w:space="0" w:color="auto"/>
      </w:divBdr>
    </w:div>
    <w:div w:id="1885873918">
      <w:bodyDiv w:val="1"/>
      <w:marLeft w:val="0"/>
      <w:marRight w:val="0"/>
      <w:marTop w:val="0"/>
      <w:marBottom w:val="0"/>
      <w:divBdr>
        <w:top w:val="none" w:sz="0" w:space="0" w:color="auto"/>
        <w:left w:val="none" w:sz="0" w:space="0" w:color="auto"/>
        <w:bottom w:val="none" w:sz="0" w:space="0" w:color="auto"/>
        <w:right w:val="none" w:sz="0" w:space="0" w:color="auto"/>
      </w:divBdr>
    </w:div>
    <w:div w:id="1892568978">
      <w:bodyDiv w:val="1"/>
      <w:marLeft w:val="0"/>
      <w:marRight w:val="0"/>
      <w:marTop w:val="0"/>
      <w:marBottom w:val="0"/>
      <w:divBdr>
        <w:top w:val="none" w:sz="0" w:space="0" w:color="auto"/>
        <w:left w:val="none" w:sz="0" w:space="0" w:color="auto"/>
        <w:bottom w:val="none" w:sz="0" w:space="0" w:color="auto"/>
        <w:right w:val="none" w:sz="0" w:space="0" w:color="auto"/>
      </w:divBdr>
      <w:divsChild>
        <w:div w:id="2038768475">
          <w:marLeft w:val="0"/>
          <w:marRight w:val="0"/>
          <w:marTop w:val="0"/>
          <w:marBottom w:val="0"/>
          <w:divBdr>
            <w:top w:val="none" w:sz="0" w:space="0" w:color="auto"/>
            <w:left w:val="none" w:sz="0" w:space="0" w:color="auto"/>
            <w:bottom w:val="none" w:sz="0" w:space="0" w:color="auto"/>
            <w:right w:val="none" w:sz="0" w:space="0" w:color="auto"/>
          </w:divBdr>
        </w:div>
      </w:divsChild>
    </w:div>
    <w:div w:id="1904412296">
      <w:bodyDiv w:val="1"/>
      <w:marLeft w:val="0"/>
      <w:marRight w:val="0"/>
      <w:marTop w:val="0"/>
      <w:marBottom w:val="0"/>
      <w:divBdr>
        <w:top w:val="none" w:sz="0" w:space="0" w:color="auto"/>
        <w:left w:val="none" w:sz="0" w:space="0" w:color="auto"/>
        <w:bottom w:val="none" w:sz="0" w:space="0" w:color="auto"/>
        <w:right w:val="none" w:sz="0" w:space="0" w:color="auto"/>
      </w:divBdr>
    </w:div>
    <w:div w:id="1920820728">
      <w:bodyDiv w:val="1"/>
      <w:marLeft w:val="0"/>
      <w:marRight w:val="0"/>
      <w:marTop w:val="0"/>
      <w:marBottom w:val="0"/>
      <w:divBdr>
        <w:top w:val="none" w:sz="0" w:space="0" w:color="auto"/>
        <w:left w:val="none" w:sz="0" w:space="0" w:color="auto"/>
        <w:bottom w:val="none" w:sz="0" w:space="0" w:color="auto"/>
        <w:right w:val="none" w:sz="0" w:space="0" w:color="auto"/>
      </w:divBdr>
      <w:divsChild>
        <w:div w:id="1193421393">
          <w:marLeft w:val="0"/>
          <w:marRight w:val="0"/>
          <w:marTop w:val="0"/>
          <w:marBottom w:val="0"/>
          <w:divBdr>
            <w:top w:val="none" w:sz="0" w:space="0" w:color="auto"/>
            <w:left w:val="none" w:sz="0" w:space="0" w:color="auto"/>
            <w:bottom w:val="none" w:sz="0" w:space="0" w:color="auto"/>
            <w:right w:val="none" w:sz="0" w:space="0" w:color="auto"/>
          </w:divBdr>
        </w:div>
      </w:divsChild>
    </w:div>
    <w:div w:id="1966807381">
      <w:bodyDiv w:val="1"/>
      <w:marLeft w:val="0"/>
      <w:marRight w:val="0"/>
      <w:marTop w:val="0"/>
      <w:marBottom w:val="0"/>
      <w:divBdr>
        <w:top w:val="none" w:sz="0" w:space="0" w:color="auto"/>
        <w:left w:val="none" w:sz="0" w:space="0" w:color="auto"/>
        <w:bottom w:val="none" w:sz="0" w:space="0" w:color="auto"/>
        <w:right w:val="none" w:sz="0" w:space="0" w:color="auto"/>
      </w:divBdr>
    </w:div>
    <w:div w:id="2051684538">
      <w:bodyDiv w:val="1"/>
      <w:marLeft w:val="0"/>
      <w:marRight w:val="0"/>
      <w:marTop w:val="0"/>
      <w:marBottom w:val="0"/>
      <w:divBdr>
        <w:top w:val="none" w:sz="0" w:space="0" w:color="auto"/>
        <w:left w:val="none" w:sz="0" w:space="0" w:color="auto"/>
        <w:bottom w:val="none" w:sz="0" w:space="0" w:color="auto"/>
        <w:right w:val="none" w:sz="0" w:space="0" w:color="auto"/>
      </w:divBdr>
    </w:div>
    <w:div w:id="2130664328">
      <w:bodyDiv w:val="1"/>
      <w:marLeft w:val="0"/>
      <w:marRight w:val="0"/>
      <w:marTop w:val="0"/>
      <w:marBottom w:val="0"/>
      <w:divBdr>
        <w:top w:val="none" w:sz="0" w:space="0" w:color="auto"/>
        <w:left w:val="none" w:sz="0" w:space="0" w:color="auto"/>
        <w:bottom w:val="none" w:sz="0" w:space="0" w:color="auto"/>
        <w:right w:val="none" w:sz="0" w:space="0" w:color="auto"/>
      </w:divBdr>
      <w:divsChild>
        <w:div w:id="1538348448">
          <w:marLeft w:val="0"/>
          <w:marRight w:val="0"/>
          <w:marTop w:val="0"/>
          <w:marBottom w:val="0"/>
          <w:divBdr>
            <w:top w:val="none" w:sz="0" w:space="0" w:color="auto"/>
            <w:left w:val="none" w:sz="0" w:space="0" w:color="auto"/>
            <w:bottom w:val="none" w:sz="0" w:space="0" w:color="auto"/>
            <w:right w:val="none" w:sz="0" w:space="0" w:color="auto"/>
          </w:divBdr>
        </w:div>
      </w:divsChild>
    </w:div>
    <w:div w:id="2146964246">
      <w:bodyDiv w:val="1"/>
      <w:marLeft w:val="0"/>
      <w:marRight w:val="0"/>
      <w:marTop w:val="0"/>
      <w:marBottom w:val="0"/>
      <w:divBdr>
        <w:top w:val="none" w:sz="0" w:space="0" w:color="auto"/>
        <w:left w:val="none" w:sz="0" w:space="0" w:color="auto"/>
        <w:bottom w:val="none" w:sz="0" w:space="0" w:color="auto"/>
        <w:right w:val="none" w:sz="0" w:space="0" w:color="auto"/>
      </w:divBdr>
      <w:divsChild>
        <w:div w:id="182762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coordination@ndi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upportcoordination@ndis.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oordination@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8569e35-c074-42ac-b0e0-5012f8e6d690"/>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F24DB25D-5F63-40B3-84B0-3A1A732E7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05253-F37D-403F-9F4D-DDC19A04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Ling, Sally</cp:lastModifiedBy>
  <cp:revision>8</cp:revision>
  <cp:lastPrinted>2020-07-06T03:04:00Z</cp:lastPrinted>
  <dcterms:created xsi:type="dcterms:W3CDTF">2020-08-07T05:16:00Z</dcterms:created>
  <dcterms:modified xsi:type="dcterms:W3CDTF">2020-08-10T05:09:00Z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